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6906100"/>
        <w:docPartObj>
          <w:docPartGallery w:val="Cover Pages"/>
          <w:docPartUnique/>
        </w:docPartObj>
      </w:sdtPr>
      <w:sdtEndPr/>
      <w:sdtContent>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2218"/>
            <w:gridCol w:w="3681"/>
          </w:tblGrid>
          <w:tr w:rsidR="00C413B0" w:rsidRPr="00C6471D" w:rsidTr="005D0852">
            <w:tc>
              <w:tcPr>
                <w:tcW w:w="3510" w:type="dxa"/>
                <w:vAlign w:val="center"/>
              </w:tcPr>
              <w:p w:rsidR="00C413B0" w:rsidRPr="00C6471D" w:rsidRDefault="00C413B0" w:rsidP="00E753FD">
                <w:r w:rsidRPr="00C6471D">
                  <w:rPr>
                    <w:noProof/>
                  </w:rPr>
                  <w:drawing>
                    <wp:inline distT="0" distB="0" distL="0" distR="0" wp14:anchorId="2719F644" wp14:editId="2A0947A6">
                      <wp:extent cx="786765" cy="792480"/>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765" cy="792480"/>
                              </a:xfrm>
                              <a:prstGeom prst="rect">
                                <a:avLst/>
                              </a:prstGeom>
                              <a:noFill/>
                            </pic:spPr>
                          </pic:pic>
                        </a:graphicData>
                      </a:graphic>
                    </wp:inline>
                  </w:drawing>
                </w:r>
              </w:p>
            </w:tc>
            <w:tc>
              <w:tcPr>
                <w:tcW w:w="2268" w:type="dxa"/>
                <w:vAlign w:val="center"/>
              </w:tcPr>
              <w:p w:rsidR="00C413B0" w:rsidRPr="00C6471D" w:rsidRDefault="00C413B0" w:rsidP="00C413B0">
                <w:pPr>
                  <w:spacing w:after="160" w:line="259" w:lineRule="auto"/>
                  <w:jc w:val="center"/>
                </w:pPr>
              </w:p>
            </w:tc>
            <w:tc>
              <w:tcPr>
                <w:tcW w:w="3722" w:type="dxa"/>
                <w:vAlign w:val="center"/>
              </w:tcPr>
              <w:p w:rsidR="00C413B0" w:rsidRPr="00C6471D" w:rsidRDefault="00C413B0" w:rsidP="00C413B0">
                <w:pPr>
                  <w:spacing w:after="160" w:line="259" w:lineRule="auto"/>
                  <w:jc w:val="center"/>
                </w:pPr>
                <w:r w:rsidRPr="00C6471D">
                  <w:rPr>
                    <w:noProof/>
                  </w:rPr>
                  <w:drawing>
                    <wp:inline distT="0" distB="0" distL="0" distR="0" wp14:anchorId="410E86F1" wp14:editId="655BAB02">
                      <wp:extent cx="1164336" cy="915380"/>
                      <wp:effectExtent l="0" t="0" r="0" b="0"/>
                      <wp:docPr id="10" name="Picture 2" descr="E:\Clara\Correspondencia\logotipos\logo_icieg_c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E:\Clara\Correspondencia\logotipos\logo_icieg_co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4336" cy="915380"/>
                              </a:xfrm>
                              <a:prstGeom prst="rect">
                                <a:avLst/>
                              </a:prstGeom>
                              <a:noFill/>
                              <a:extLst/>
                            </pic:spPr>
                          </pic:pic>
                        </a:graphicData>
                      </a:graphic>
                    </wp:inline>
                  </w:drawing>
                </w:r>
              </w:p>
            </w:tc>
          </w:tr>
          <w:tr w:rsidR="00C413B0" w:rsidRPr="00C6471D" w:rsidTr="005D0852">
            <w:tc>
              <w:tcPr>
                <w:tcW w:w="3510" w:type="dxa"/>
                <w:vAlign w:val="center"/>
              </w:tcPr>
              <w:p w:rsidR="00C413B0" w:rsidRPr="00C6471D" w:rsidRDefault="00C413B0" w:rsidP="00473753">
                <w:pPr>
                  <w:spacing w:after="160" w:line="259" w:lineRule="auto"/>
                  <w:jc w:val="center"/>
                  <w:rPr>
                    <w:b/>
                    <w:sz w:val="24"/>
                    <w:szCs w:val="24"/>
                  </w:rPr>
                </w:pPr>
                <w:r w:rsidRPr="00C6471D">
                  <w:rPr>
                    <w:b/>
                    <w:sz w:val="24"/>
                    <w:szCs w:val="24"/>
                  </w:rPr>
                  <w:t>República de Cabo Verde</w:t>
                </w:r>
              </w:p>
            </w:tc>
            <w:tc>
              <w:tcPr>
                <w:tcW w:w="2268" w:type="dxa"/>
                <w:vAlign w:val="center"/>
              </w:tcPr>
              <w:p w:rsidR="00C413B0" w:rsidRPr="00C6471D" w:rsidRDefault="00C413B0" w:rsidP="00C413B0">
                <w:pPr>
                  <w:spacing w:after="160" w:line="259" w:lineRule="auto"/>
                  <w:jc w:val="center"/>
                  <w:rPr>
                    <w:sz w:val="24"/>
                    <w:szCs w:val="24"/>
                  </w:rPr>
                </w:pPr>
              </w:p>
            </w:tc>
            <w:tc>
              <w:tcPr>
                <w:tcW w:w="3722" w:type="dxa"/>
                <w:vAlign w:val="center"/>
              </w:tcPr>
              <w:p w:rsidR="00C413B0" w:rsidRPr="00C6471D" w:rsidRDefault="00C413B0" w:rsidP="00C413B0">
                <w:pPr>
                  <w:spacing w:after="160" w:line="259" w:lineRule="auto"/>
                  <w:jc w:val="center"/>
                  <w:rPr>
                    <w:b/>
                    <w:sz w:val="24"/>
                    <w:szCs w:val="24"/>
                  </w:rPr>
                </w:pPr>
                <w:r w:rsidRPr="00C6471D">
                  <w:rPr>
                    <w:b/>
                    <w:sz w:val="24"/>
                    <w:szCs w:val="24"/>
                  </w:rPr>
                  <w:t>Instituto Cabo-verdiano para a Igualdade e Equidade de Género</w:t>
                </w:r>
              </w:p>
            </w:tc>
          </w:tr>
        </w:tbl>
        <w:p w:rsidR="00473753" w:rsidRPr="00C6471D" w:rsidRDefault="00473753" w:rsidP="002B1036">
          <w:pPr>
            <w:spacing w:after="160" w:line="259" w:lineRule="auto"/>
            <w:jc w:val="both"/>
          </w:pPr>
        </w:p>
        <w:p w:rsidR="00473753" w:rsidRPr="00C6471D" w:rsidRDefault="00473753" w:rsidP="00473753">
          <w:pPr>
            <w:autoSpaceDE w:val="0"/>
            <w:autoSpaceDN w:val="0"/>
            <w:adjustRightInd w:val="0"/>
            <w:rPr>
              <w:rFonts w:ascii="Calibri" w:eastAsiaTheme="minorHAnsi" w:hAnsi="Calibri" w:cs="Calibri"/>
              <w:b/>
              <w:color w:val="000000"/>
              <w:sz w:val="32"/>
              <w:szCs w:val="32"/>
              <w:lang w:eastAsia="en-US"/>
            </w:rPr>
          </w:pPr>
        </w:p>
        <w:p w:rsidR="004142EF" w:rsidRPr="00C6471D" w:rsidRDefault="004142EF" w:rsidP="00473753">
          <w:pPr>
            <w:autoSpaceDE w:val="0"/>
            <w:autoSpaceDN w:val="0"/>
            <w:adjustRightInd w:val="0"/>
            <w:rPr>
              <w:rFonts w:ascii="Calibri" w:eastAsiaTheme="minorHAnsi" w:hAnsi="Calibri" w:cs="Calibri"/>
              <w:b/>
              <w:color w:val="000000"/>
              <w:sz w:val="32"/>
              <w:szCs w:val="32"/>
              <w:lang w:eastAsia="en-US"/>
            </w:rPr>
          </w:pPr>
        </w:p>
        <w:p w:rsidR="004142EF" w:rsidRPr="00C6471D" w:rsidRDefault="004142EF" w:rsidP="00473753">
          <w:pPr>
            <w:autoSpaceDE w:val="0"/>
            <w:autoSpaceDN w:val="0"/>
            <w:adjustRightInd w:val="0"/>
            <w:rPr>
              <w:rFonts w:ascii="Calibri" w:eastAsiaTheme="minorHAnsi" w:hAnsi="Calibri" w:cs="Calibri"/>
              <w:b/>
              <w:color w:val="000000"/>
              <w:sz w:val="32"/>
              <w:szCs w:val="32"/>
              <w:lang w:eastAsia="en-US"/>
            </w:rPr>
          </w:pPr>
        </w:p>
        <w:p w:rsidR="004142EF" w:rsidRPr="00C6471D" w:rsidRDefault="004142EF" w:rsidP="00473753">
          <w:pPr>
            <w:autoSpaceDE w:val="0"/>
            <w:autoSpaceDN w:val="0"/>
            <w:adjustRightInd w:val="0"/>
            <w:rPr>
              <w:rFonts w:ascii="Calibri" w:eastAsiaTheme="minorHAnsi" w:hAnsi="Calibri" w:cs="Calibri"/>
              <w:b/>
              <w:color w:val="000000"/>
              <w:sz w:val="32"/>
              <w:szCs w:val="32"/>
              <w:lang w:eastAsia="en-US"/>
            </w:rPr>
          </w:pPr>
        </w:p>
        <w:p w:rsidR="00A2525A" w:rsidRPr="00C6471D" w:rsidRDefault="00A2525A" w:rsidP="00473753">
          <w:pPr>
            <w:spacing w:after="160" w:line="259" w:lineRule="auto"/>
            <w:jc w:val="center"/>
            <w:rPr>
              <w:b/>
              <w:smallCaps/>
              <w:sz w:val="32"/>
              <w:szCs w:val="32"/>
            </w:rPr>
          </w:pPr>
        </w:p>
        <w:p w:rsidR="00A2525A" w:rsidRPr="00C6471D" w:rsidRDefault="00473753" w:rsidP="00473753">
          <w:pPr>
            <w:spacing w:after="160" w:line="259" w:lineRule="auto"/>
            <w:jc w:val="center"/>
            <w:rPr>
              <w:b/>
              <w:smallCaps/>
              <w:sz w:val="40"/>
              <w:szCs w:val="40"/>
            </w:rPr>
          </w:pPr>
          <w:r w:rsidRPr="00C6471D">
            <w:rPr>
              <w:b/>
              <w:smallCaps/>
              <w:sz w:val="40"/>
              <w:szCs w:val="40"/>
            </w:rPr>
            <w:t xml:space="preserve"> Relatório Cabo Verde Beijing+20</w:t>
          </w:r>
        </w:p>
        <w:p w:rsidR="00A2525A" w:rsidRPr="00C6471D" w:rsidRDefault="004554FD" w:rsidP="00473753">
          <w:pPr>
            <w:spacing w:after="160" w:line="259" w:lineRule="auto"/>
            <w:jc w:val="center"/>
            <w:rPr>
              <w:b/>
              <w:smallCaps/>
              <w:sz w:val="32"/>
              <w:szCs w:val="32"/>
            </w:rPr>
          </w:pPr>
          <w:r w:rsidRPr="00C6471D">
            <w:rPr>
              <w:noProof/>
              <w:sz w:val="24"/>
              <w:szCs w:val="24"/>
            </w:rPr>
            <w:drawing>
              <wp:inline distT="0" distB="0" distL="0" distR="0" wp14:anchorId="08BC554E" wp14:editId="3C214231">
                <wp:extent cx="1618735" cy="1647542"/>
                <wp:effectExtent l="0" t="0" r="635" b="0"/>
                <wp:docPr id="3" name="Imagem 3" descr="C:\Users\MKK\Documents\CV &amp; concursos\Beijing_OMD3\Beijing+20\LOGO_Beijing+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K\Documents\CV &amp; concursos\Beijing_OMD3\Beijing+20\LOGO_Beijing+2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4157" cy="1653060"/>
                        </a:xfrm>
                        <a:prstGeom prst="rect">
                          <a:avLst/>
                        </a:prstGeom>
                        <a:noFill/>
                        <a:ln>
                          <a:noFill/>
                        </a:ln>
                      </pic:spPr>
                    </pic:pic>
                  </a:graphicData>
                </a:graphic>
              </wp:inline>
            </w:drawing>
          </w:r>
        </w:p>
        <w:p w:rsidR="00A2525A" w:rsidRPr="00C6471D" w:rsidRDefault="00A2525A" w:rsidP="00473753">
          <w:pPr>
            <w:spacing w:after="160" w:line="259" w:lineRule="auto"/>
            <w:jc w:val="center"/>
            <w:rPr>
              <w:b/>
              <w:smallCaps/>
              <w:sz w:val="32"/>
              <w:szCs w:val="32"/>
            </w:rPr>
          </w:pPr>
          <w:r w:rsidRPr="00C6471D">
            <w:rPr>
              <w:b/>
              <w:smallCaps/>
              <w:sz w:val="32"/>
              <w:szCs w:val="32"/>
            </w:rPr>
            <w:t xml:space="preserve">Sobre a </w:t>
          </w:r>
          <w:r w:rsidR="00473753" w:rsidRPr="00C6471D">
            <w:rPr>
              <w:b/>
              <w:smallCaps/>
              <w:sz w:val="32"/>
              <w:szCs w:val="32"/>
            </w:rPr>
            <w:t>Implementação da</w:t>
          </w:r>
        </w:p>
        <w:p w:rsidR="00473753" w:rsidRPr="00C6471D" w:rsidRDefault="00473753" w:rsidP="00473753">
          <w:pPr>
            <w:spacing w:after="160" w:line="259" w:lineRule="auto"/>
            <w:jc w:val="center"/>
            <w:rPr>
              <w:b/>
              <w:smallCaps/>
              <w:sz w:val="32"/>
              <w:szCs w:val="32"/>
            </w:rPr>
          </w:pPr>
          <w:r w:rsidRPr="00C6471D">
            <w:rPr>
              <w:b/>
              <w:smallCaps/>
              <w:sz w:val="32"/>
              <w:szCs w:val="32"/>
            </w:rPr>
            <w:t>Declaração e Plataforma de Ação de Beijing</w:t>
          </w:r>
        </w:p>
        <w:p w:rsidR="00473753" w:rsidRPr="00C6471D" w:rsidRDefault="00473753" w:rsidP="00473753">
          <w:pPr>
            <w:spacing w:after="160" w:line="259" w:lineRule="auto"/>
            <w:jc w:val="center"/>
            <w:rPr>
              <w:b/>
              <w:sz w:val="32"/>
              <w:szCs w:val="32"/>
            </w:rPr>
          </w:pPr>
        </w:p>
        <w:p w:rsidR="004142EF" w:rsidRPr="00C6471D" w:rsidRDefault="004142EF" w:rsidP="00473753">
          <w:pPr>
            <w:spacing w:after="160" w:line="259" w:lineRule="auto"/>
            <w:jc w:val="center"/>
            <w:rPr>
              <w:b/>
              <w:sz w:val="32"/>
              <w:szCs w:val="32"/>
            </w:rPr>
          </w:pPr>
        </w:p>
        <w:p w:rsidR="004142EF" w:rsidRPr="00C6471D" w:rsidRDefault="004142EF" w:rsidP="00473753">
          <w:pPr>
            <w:spacing w:after="160" w:line="259" w:lineRule="auto"/>
            <w:jc w:val="center"/>
            <w:rPr>
              <w:b/>
              <w:sz w:val="32"/>
              <w:szCs w:val="32"/>
            </w:rPr>
          </w:pPr>
        </w:p>
        <w:p w:rsidR="004142EF" w:rsidRPr="00C6471D" w:rsidRDefault="004142EF" w:rsidP="00473753">
          <w:pPr>
            <w:spacing w:after="160" w:line="259" w:lineRule="auto"/>
            <w:jc w:val="center"/>
            <w:rPr>
              <w:b/>
              <w:sz w:val="32"/>
              <w:szCs w:val="32"/>
            </w:rPr>
          </w:pPr>
        </w:p>
        <w:p w:rsidR="004142EF" w:rsidRPr="00C6471D" w:rsidRDefault="004142EF" w:rsidP="00473753">
          <w:pPr>
            <w:spacing w:after="160" w:line="259" w:lineRule="auto"/>
            <w:jc w:val="center"/>
            <w:rPr>
              <w:b/>
              <w:sz w:val="32"/>
              <w:szCs w:val="32"/>
            </w:rPr>
          </w:pPr>
        </w:p>
        <w:p w:rsidR="002B1036" w:rsidRPr="00C6471D" w:rsidRDefault="005D0852" w:rsidP="00473753">
          <w:pPr>
            <w:spacing w:after="160" w:line="259" w:lineRule="auto"/>
            <w:jc w:val="center"/>
          </w:pPr>
          <w:r w:rsidRPr="00C6471D">
            <w:rPr>
              <w:b/>
              <w:sz w:val="28"/>
              <w:szCs w:val="28"/>
            </w:rPr>
            <w:t>Praia, Junho de 2014</w:t>
          </w:r>
          <w:r w:rsidR="00E3103A" w:rsidRPr="00C6471D">
            <w:rPr>
              <w:b/>
              <w:sz w:val="28"/>
              <w:szCs w:val="28"/>
            </w:rPr>
            <w:br w:type="page"/>
          </w:r>
        </w:p>
        <w:p w:rsidR="002C0EC7" w:rsidRDefault="00E07612" w:rsidP="002C0EC7">
          <w:pPr>
            <w:spacing w:after="160" w:line="259" w:lineRule="auto"/>
            <w:jc w:val="both"/>
          </w:pPr>
        </w:p>
      </w:sdtContent>
    </w:sdt>
    <w:sdt>
      <w:sdtPr>
        <w:rPr>
          <w:rFonts w:ascii="Times New Roman" w:eastAsia="Times New Roman" w:hAnsi="Times New Roman" w:cs="Times New Roman"/>
          <w:b w:val="0"/>
          <w:bCs w:val="0"/>
          <w:color w:val="auto"/>
          <w:sz w:val="20"/>
          <w:szCs w:val="20"/>
          <w:lang w:val="pt-PT" w:eastAsia="pt-PT"/>
        </w:rPr>
        <w:id w:val="26906086"/>
        <w:docPartObj>
          <w:docPartGallery w:val="Table of Contents"/>
          <w:docPartUnique/>
        </w:docPartObj>
      </w:sdtPr>
      <w:sdtEndPr/>
      <w:sdtContent>
        <w:p w:rsidR="00E3103A" w:rsidRPr="00ED1EF3" w:rsidRDefault="003E4F02">
          <w:pPr>
            <w:pStyle w:val="Cabealhodondice"/>
            <w:rPr>
              <w:color w:val="7030A0"/>
              <w:lang w:val="pt-PT"/>
            </w:rPr>
          </w:pPr>
          <w:r w:rsidRPr="00ED1EF3">
            <w:rPr>
              <w:color w:val="7030A0"/>
              <w:lang w:val="pt-PT"/>
            </w:rPr>
            <w:t>CONTEÚDOS</w:t>
          </w:r>
        </w:p>
        <w:p w:rsidR="00750AB7" w:rsidRDefault="00F3077D">
          <w:pPr>
            <w:pStyle w:val="ndice3"/>
            <w:rPr>
              <w:rFonts w:asciiTheme="minorHAnsi" w:eastAsiaTheme="minorEastAsia" w:hAnsiTheme="minorHAnsi" w:cstheme="minorBidi"/>
              <w:noProof/>
              <w:sz w:val="22"/>
              <w:szCs w:val="22"/>
            </w:rPr>
          </w:pPr>
          <w:r w:rsidRPr="006B71D6">
            <w:rPr>
              <w:sz w:val="22"/>
              <w:szCs w:val="22"/>
            </w:rPr>
            <w:fldChar w:fldCharType="begin"/>
          </w:r>
          <w:r w:rsidR="00E3103A" w:rsidRPr="006B71D6">
            <w:rPr>
              <w:sz w:val="22"/>
              <w:szCs w:val="22"/>
            </w:rPr>
            <w:instrText xml:space="preserve"> TOC \o "1-3" \h \z \u </w:instrText>
          </w:r>
          <w:r w:rsidRPr="006B71D6">
            <w:rPr>
              <w:sz w:val="22"/>
              <w:szCs w:val="22"/>
            </w:rPr>
            <w:fldChar w:fldCharType="separate"/>
          </w:r>
          <w:hyperlink w:anchor="_Toc391896095" w:history="1">
            <w:r w:rsidR="00750AB7" w:rsidRPr="008A4694">
              <w:rPr>
                <w:rStyle w:val="Hiperligao"/>
                <w:noProof/>
              </w:rPr>
              <w:t>Siglas e de Acrónimos</w:t>
            </w:r>
            <w:r w:rsidR="00750AB7">
              <w:rPr>
                <w:noProof/>
                <w:webHidden/>
              </w:rPr>
              <w:tab/>
            </w:r>
            <w:r w:rsidR="00750AB7">
              <w:rPr>
                <w:noProof/>
                <w:webHidden/>
              </w:rPr>
              <w:fldChar w:fldCharType="begin"/>
            </w:r>
            <w:r w:rsidR="00750AB7">
              <w:rPr>
                <w:noProof/>
                <w:webHidden/>
              </w:rPr>
              <w:instrText xml:space="preserve"> PAGEREF _Toc391896095 \h </w:instrText>
            </w:r>
            <w:r w:rsidR="00750AB7">
              <w:rPr>
                <w:noProof/>
                <w:webHidden/>
              </w:rPr>
            </w:r>
            <w:r w:rsidR="00750AB7">
              <w:rPr>
                <w:noProof/>
                <w:webHidden/>
              </w:rPr>
              <w:fldChar w:fldCharType="separate"/>
            </w:r>
            <w:r w:rsidR="009B5314">
              <w:rPr>
                <w:noProof/>
                <w:webHidden/>
              </w:rPr>
              <w:t>4</w:t>
            </w:r>
            <w:r w:rsidR="00750AB7">
              <w:rPr>
                <w:noProof/>
                <w:webHidden/>
              </w:rPr>
              <w:fldChar w:fldCharType="end"/>
            </w:r>
          </w:hyperlink>
        </w:p>
        <w:p w:rsidR="00750AB7" w:rsidRDefault="00E07612">
          <w:pPr>
            <w:pStyle w:val="ndice1"/>
            <w:tabs>
              <w:tab w:val="right" w:leader="dot" w:pos="9350"/>
            </w:tabs>
            <w:rPr>
              <w:rFonts w:asciiTheme="minorHAnsi" w:eastAsiaTheme="minorEastAsia" w:hAnsiTheme="minorHAnsi" w:cstheme="minorBidi"/>
              <w:noProof/>
              <w:sz w:val="22"/>
              <w:szCs w:val="22"/>
            </w:rPr>
          </w:pPr>
          <w:hyperlink w:anchor="_Toc391896096" w:history="1">
            <w:r w:rsidR="00750AB7" w:rsidRPr="008A4694">
              <w:rPr>
                <w:rStyle w:val="Hiperligao"/>
                <w:noProof/>
              </w:rPr>
              <w:t>PRIMEIRA PARTE:VISÃO DAS CONQUISTAS E DESAFIOS DESDE 1995</w:t>
            </w:r>
            <w:r w:rsidR="00750AB7">
              <w:rPr>
                <w:noProof/>
                <w:webHidden/>
              </w:rPr>
              <w:tab/>
            </w:r>
            <w:r w:rsidR="00750AB7">
              <w:rPr>
                <w:noProof/>
                <w:webHidden/>
              </w:rPr>
              <w:fldChar w:fldCharType="begin"/>
            </w:r>
            <w:r w:rsidR="00750AB7">
              <w:rPr>
                <w:noProof/>
                <w:webHidden/>
              </w:rPr>
              <w:instrText xml:space="preserve"> PAGEREF _Toc391896096 \h </w:instrText>
            </w:r>
            <w:r w:rsidR="00750AB7">
              <w:rPr>
                <w:noProof/>
                <w:webHidden/>
              </w:rPr>
            </w:r>
            <w:r w:rsidR="00750AB7">
              <w:rPr>
                <w:noProof/>
                <w:webHidden/>
              </w:rPr>
              <w:fldChar w:fldCharType="separate"/>
            </w:r>
            <w:r w:rsidR="009B5314">
              <w:rPr>
                <w:noProof/>
                <w:webHidden/>
              </w:rPr>
              <w:t>6</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097" w:history="1">
            <w:r w:rsidR="00750AB7" w:rsidRPr="008A4694">
              <w:rPr>
                <w:rStyle w:val="Hiperligao"/>
                <w:noProof/>
              </w:rPr>
              <w:t>Principais realizações</w:t>
            </w:r>
            <w:r w:rsidR="00750AB7">
              <w:rPr>
                <w:noProof/>
                <w:webHidden/>
              </w:rPr>
              <w:tab/>
            </w:r>
            <w:r w:rsidR="00750AB7">
              <w:rPr>
                <w:noProof/>
                <w:webHidden/>
              </w:rPr>
              <w:fldChar w:fldCharType="begin"/>
            </w:r>
            <w:r w:rsidR="00750AB7">
              <w:rPr>
                <w:noProof/>
                <w:webHidden/>
              </w:rPr>
              <w:instrText xml:space="preserve"> PAGEREF _Toc391896097 \h </w:instrText>
            </w:r>
            <w:r w:rsidR="00750AB7">
              <w:rPr>
                <w:noProof/>
                <w:webHidden/>
              </w:rPr>
            </w:r>
            <w:r w:rsidR="00750AB7">
              <w:rPr>
                <w:noProof/>
                <w:webHidden/>
              </w:rPr>
              <w:fldChar w:fldCharType="separate"/>
            </w:r>
            <w:r w:rsidR="009B5314">
              <w:rPr>
                <w:noProof/>
                <w:webHidden/>
              </w:rPr>
              <w:t>6</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098" w:history="1">
            <w:r w:rsidR="00750AB7" w:rsidRPr="008A4694">
              <w:rPr>
                <w:rStyle w:val="Hiperligao"/>
                <w:noProof/>
              </w:rPr>
              <w:t>Principais desafios</w:t>
            </w:r>
            <w:r w:rsidR="00750AB7">
              <w:rPr>
                <w:noProof/>
                <w:webHidden/>
              </w:rPr>
              <w:tab/>
            </w:r>
            <w:r w:rsidR="00750AB7">
              <w:rPr>
                <w:noProof/>
                <w:webHidden/>
              </w:rPr>
              <w:fldChar w:fldCharType="begin"/>
            </w:r>
            <w:r w:rsidR="00750AB7">
              <w:rPr>
                <w:noProof/>
                <w:webHidden/>
              </w:rPr>
              <w:instrText xml:space="preserve"> PAGEREF _Toc391896098 \h </w:instrText>
            </w:r>
            <w:r w:rsidR="00750AB7">
              <w:rPr>
                <w:noProof/>
                <w:webHidden/>
              </w:rPr>
            </w:r>
            <w:r w:rsidR="00750AB7">
              <w:rPr>
                <w:noProof/>
                <w:webHidden/>
              </w:rPr>
              <w:fldChar w:fldCharType="separate"/>
            </w:r>
            <w:r w:rsidR="009B5314">
              <w:rPr>
                <w:noProof/>
                <w:webHidden/>
              </w:rPr>
              <w:t>8</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099" w:history="1">
            <w:r w:rsidR="00750AB7" w:rsidRPr="008A4694">
              <w:rPr>
                <w:rStyle w:val="Hiperligao"/>
                <w:noProof/>
              </w:rPr>
              <w:t>Reformas do quadro legal</w:t>
            </w:r>
            <w:r w:rsidR="00750AB7">
              <w:rPr>
                <w:noProof/>
                <w:webHidden/>
              </w:rPr>
              <w:tab/>
            </w:r>
            <w:r w:rsidR="00750AB7">
              <w:rPr>
                <w:noProof/>
                <w:webHidden/>
              </w:rPr>
              <w:fldChar w:fldCharType="begin"/>
            </w:r>
            <w:r w:rsidR="00750AB7">
              <w:rPr>
                <w:noProof/>
                <w:webHidden/>
              </w:rPr>
              <w:instrText xml:space="preserve"> PAGEREF _Toc391896099 \h </w:instrText>
            </w:r>
            <w:r w:rsidR="00750AB7">
              <w:rPr>
                <w:noProof/>
                <w:webHidden/>
              </w:rPr>
            </w:r>
            <w:r w:rsidR="00750AB7">
              <w:rPr>
                <w:noProof/>
                <w:webHidden/>
              </w:rPr>
              <w:fldChar w:fldCharType="separate"/>
            </w:r>
            <w:r w:rsidR="009B5314">
              <w:rPr>
                <w:noProof/>
                <w:webHidden/>
              </w:rPr>
              <w:t>9</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00" w:history="1">
            <w:r w:rsidR="00750AB7" w:rsidRPr="008A4694">
              <w:rPr>
                <w:rStyle w:val="Hiperligao"/>
                <w:noProof/>
              </w:rPr>
              <w:t>Financiamento</w:t>
            </w:r>
            <w:r w:rsidR="00750AB7">
              <w:rPr>
                <w:noProof/>
                <w:webHidden/>
              </w:rPr>
              <w:tab/>
            </w:r>
            <w:r w:rsidR="00750AB7">
              <w:rPr>
                <w:noProof/>
                <w:webHidden/>
              </w:rPr>
              <w:fldChar w:fldCharType="begin"/>
            </w:r>
            <w:r w:rsidR="00750AB7">
              <w:rPr>
                <w:noProof/>
                <w:webHidden/>
              </w:rPr>
              <w:instrText xml:space="preserve"> PAGEREF _Toc391896100 \h </w:instrText>
            </w:r>
            <w:r w:rsidR="00750AB7">
              <w:rPr>
                <w:noProof/>
                <w:webHidden/>
              </w:rPr>
            </w:r>
            <w:r w:rsidR="00750AB7">
              <w:rPr>
                <w:noProof/>
                <w:webHidden/>
              </w:rPr>
              <w:fldChar w:fldCharType="separate"/>
            </w:r>
            <w:r w:rsidR="009B5314">
              <w:rPr>
                <w:noProof/>
                <w:webHidden/>
              </w:rPr>
              <w:t>9</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01" w:history="1">
            <w:r w:rsidR="00750AB7" w:rsidRPr="008A4694">
              <w:rPr>
                <w:rStyle w:val="Hiperligao"/>
                <w:noProof/>
              </w:rPr>
              <w:t>Diálogo entre o Governo e a Sociedade Civil</w:t>
            </w:r>
            <w:r w:rsidR="00750AB7">
              <w:rPr>
                <w:noProof/>
                <w:webHidden/>
              </w:rPr>
              <w:tab/>
            </w:r>
            <w:r w:rsidR="00750AB7">
              <w:rPr>
                <w:noProof/>
                <w:webHidden/>
              </w:rPr>
              <w:fldChar w:fldCharType="begin"/>
            </w:r>
            <w:r w:rsidR="00750AB7">
              <w:rPr>
                <w:noProof/>
                <w:webHidden/>
              </w:rPr>
              <w:instrText xml:space="preserve"> PAGEREF _Toc391896101 \h </w:instrText>
            </w:r>
            <w:r w:rsidR="00750AB7">
              <w:rPr>
                <w:noProof/>
                <w:webHidden/>
              </w:rPr>
            </w:r>
            <w:r w:rsidR="00750AB7">
              <w:rPr>
                <w:noProof/>
                <w:webHidden/>
              </w:rPr>
              <w:fldChar w:fldCharType="separate"/>
            </w:r>
            <w:r w:rsidR="009B5314">
              <w:rPr>
                <w:noProof/>
                <w:webHidden/>
              </w:rPr>
              <w:t>10</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02" w:history="1">
            <w:r w:rsidR="00750AB7" w:rsidRPr="008A4694">
              <w:rPr>
                <w:rStyle w:val="Hiperligao"/>
                <w:noProof/>
              </w:rPr>
              <w:t>Coordenação e parceiras</w:t>
            </w:r>
            <w:r w:rsidR="00750AB7">
              <w:rPr>
                <w:noProof/>
                <w:webHidden/>
              </w:rPr>
              <w:tab/>
            </w:r>
            <w:r w:rsidR="00750AB7">
              <w:rPr>
                <w:noProof/>
                <w:webHidden/>
              </w:rPr>
              <w:fldChar w:fldCharType="begin"/>
            </w:r>
            <w:r w:rsidR="00750AB7">
              <w:rPr>
                <w:noProof/>
                <w:webHidden/>
              </w:rPr>
              <w:instrText xml:space="preserve"> PAGEREF _Toc391896102 \h </w:instrText>
            </w:r>
            <w:r w:rsidR="00750AB7">
              <w:rPr>
                <w:noProof/>
                <w:webHidden/>
              </w:rPr>
            </w:r>
            <w:r w:rsidR="00750AB7">
              <w:rPr>
                <w:noProof/>
                <w:webHidden/>
              </w:rPr>
              <w:fldChar w:fldCharType="separate"/>
            </w:r>
            <w:r w:rsidR="009B5314">
              <w:rPr>
                <w:noProof/>
                <w:webHidden/>
              </w:rPr>
              <w:t>10</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03" w:history="1">
            <w:r w:rsidR="00750AB7" w:rsidRPr="008A4694">
              <w:rPr>
                <w:rStyle w:val="Hiperligao"/>
                <w:noProof/>
              </w:rPr>
              <w:t>Implementação dos ODMs</w:t>
            </w:r>
            <w:r w:rsidR="00750AB7">
              <w:rPr>
                <w:noProof/>
                <w:webHidden/>
              </w:rPr>
              <w:tab/>
            </w:r>
            <w:r w:rsidR="00750AB7">
              <w:rPr>
                <w:noProof/>
                <w:webHidden/>
              </w:rPr>
              <w:fldChar w:fldCharType="begin"/>
            </w:r>
            <w:r w:rsidR="00750AB7">
              <w:rPr>
                <w:noProof/>
                <w:webHidden/>
              </w:rPr>
              <w:instrText xml:space="preserve"> PAGEREF _Toc391896103 \h </w:instrText>
            </w:r>
            <w:r w:rsidR="00750AB7">
              <w:rPr>
                <w:noProof/>
                <w:webHidden/>
              </w:rPr>
            </w:r>
            <w:r w:rsidR="00750AB7">
              <w:rPr>
                <w:noProof/>
                <w:webHidden/>
              </w:rPr>
              <w:fldChar w:fldCharType="separate"/>
            </w:r>
            <w:r w:rsidR="009B5314">
              <w:rPr>
                <w:noProof/>
                <w:webHidden/>
              </w:rPr>
              <w:t>11</w:t>
            </w:r>
            <w:r w:rsidR="00750AB7">
              <w:rPr>
                <w:noProof/>
                <w:webHidden/>
              </w:rPr>
              <w:fldChar w:fldCharType="end"/>
            </w:r>
          </w:hyperlink>
        </w:p>
        <w:p w:rsidR="00750AB7" w:rsidRDefault="00E07612">
          <w:pPr>
            <w:pStyle w:val="ndice1"/>
            <w:tabs>
              <w:tab w:val="right" w:leader="dot" w:pos="9350"/>
            </w:tabs>
            <w:rPr>
              <w:rFonts w:asciiTheme="minorHAnsi" w:eastAsiaTheme="minorEastAsia" w:hAnsiTheme="minorHAnsi" w:cstheme="minorBidi"/>
              <w:noProof/>
              <w:sz w:val="22"/>
              <w:szCs w:val="22"/>
            </w:rPr>
          </w:pPr>
          <w:hyperlink w:anchor="_Toc391896104" w:history="1">
            <w:r w:rsidR="00750AB7" w:rsidRPr="008A4694">
              <w:rPr>
                <w:rStyle w:val="Hiperligao"/>
                <w:noProof/>
              </w:rPr>
              <w:t>SEGUNDA PARTE: PROGRESSOS NA IMPLEMENTAÇÃO DAS ÁREAS CRÍTICAS DE PREOCUPAÇÃO DA PLATAFORMA DE ACÇÃO DE BEIJING DESDE 2009</w:t>
            </w:r>
            <w:r w:rsidR="00750AB7">
              <w:rPr>
                <w:noProof/>
                <w:webHidden/>
              </w:rPr>
              <w:tab/>
            </w:r>
            <w:r w:rsidR="00750AB7">
              <w:rPr>
                <w:noProof/>
                <w:webHidden/>
              </w:rPr>
              <w:fldChar w:fldCharType="begin"/>
            </w:r>
            <w:r w:rsidR="00750AB7">
              <w:rPr>
                <w:noProof/>
                <w:webHidden/>
              </w:rPr>
              <w:instrText xml:space="preserve"> PAGEREF _Toc391896104 \h </w:instrText>
            </w:r>
            <w:r w:rsidR="00750AB7">
              <w:rPr>
                <w:noProof/>
                <w:webHidden/>
              </w:rPr>
            </w:r>
            <w:r w:rsidR="00750AB7">
              <w:rPr>
                <w:noProof/>
                <w:webHidden/>
              </w:rPr>
              <w:fldChar w:fldCharType="separate"/>
            </w:r>
            <w:r w:rsidR="009B5314">
              <w:rPr>
                <w:noProof/>
                <w:webHidden/>
              </w:rPr>
              <w:t>12</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05" w:history="1">
            <w:r w:rsidR="00750AB7" w:rsidRPr="008A4694">
              <w:rPr>
                <w:rStyle w:val="Hiperligao"/>
                <w:noProof/>
              </w:rPr>
              <w:t>A.</w:t>
            </w:r>
            <w:r w:rsidR="00750AB7">
              <w:rPr>
                <w:rFonts w:asciiTheme="minorHAnsi" w:eastAsiaTheme="minorEastAsia" w:hAnsiTheme="minorHAnsi" w:cstheme="minorBidi"/>
                <w:noProof/>
                <w:sz w:val="22"/>
                <w:szCs w:val="22"/>
              </w:rPr>
              <w:tab/>
            </w:r>
            <w:r w:rsidR="00750AB7" w:rsidRPr="008A4694">
              <w:rPr>
                <w:rStyle w:val="Hiperligao"/>
                <w:noProof/>
              </w:rPr>
              <w:t>POBREZA</w:t>
            </w:r>
            <w:r w:rsidR="00750AB7">
              <w:rPr>
                <w:noProof/>
                <w:webHidden/>
              </w:rPr>
              <w:tab/>
            </w:r>
            <w:r w:rsidR="00750AB7">
              <w:rPr>
                <w:noProof/>
                <w:webHidden/>
              </w:rPr>
              <w:fldChar w:fldCharType="begin"/>
            </w:r>
            <w:r w:rsidR="00750AB7">
              <w:rPr>
                <w:noProof/>
                <w:webHidden/>
              </w:rPr>
              <w:instrText xml:space="preserve"> PAGEREF _Toc391896105 \h </w:instrText>
            </w:r>
            <w:r w:rsidR="00750AB7">
              <w:rPr>
                <w:noProof/>
                <w:webHidden/>
              </w:rPr>
            </w:r>
            <w:r w:rsidR="00750AB7">
              <w:rPr>
                <w:noProof/>
                <w:webHidden/>
              </w:rPr>
              <w:fldChar w:fldCharType="separate"/>
            </w:r>
            <w:r w:rsidR="009B5314">
              <w:rPr>
                <w:noProof/>
                <w:webHidden/>
              </w:rPr>
              <w:t>12</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06"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_Toc391896106 \h </w:instrText>
            </w:r>
            <w:r w:rsidR="00750AB7">
              <w:rPr>
                <w:noProof/>
                <w:webHidden/>
              </w:rPr>
            </w:r>
            <w:r w:rsidR="00750AB7">
              <w:rPr>
                <w:noProof/>
                <w:webHidden/>
              </w:rPr>
              <w:fldChar w:fldCharType="separate"/>
            </w:r>
            <w:r w:rsidR="009B5314">
              <w:rPr>
                <w:noProof/>
                <w:webHidden/>
              </w:rPr>
              <w:t>12</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07"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_Toc391896107 \h </w:instrText>
            </w:r>
            <w:r w:rsidR="00750AB7">
              <w:rPr>
                <w:noProof/>
                <w:webHidden/>
              </w:rPr>
            </w:r>
            <w:r w:rsidR="00750AB7">
              <w:rPr>
                <w:noProof/>
                <w:webHidden/>
              </w:rPr>
              <w:fldChar w:fldCharType="separate"/>
            </w:r>
            <w:r w:rsidR="009B5314">
              <w:rPr>
                <w:noProof/>
                <w:webHidden/>
              </w:rPr>
              <w:t>14</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08" w:history="1">
            <w:r w:rsidR="00750AB7" w:rsidRPr="008A4694">
              <w:rPr>
                <w:rStyle w:val="Hiperligao"/>
                <w:noProof/>
              </w:rPr>
              <w:t>Recomendações para ação</w:t>
            </w:r>
            <w:r w:rsidR="00750AB7">
              <w:rPr>
                <w:noProof/>
                <w:webHidden/>
              </w:rPr>
              <w:tab/>
            </w:r>
            <w:r w:rsidR="00750AB7">
              <w:rPr>
                <w:noProof/>
                <w:webHidden/>
              </w:rPr>
              <w:fldChar w:fldCharType="begin"/>
            </w:r>
            <w:r w:rsidR="00750AB7">
              <w:rPr>
                <w:noProof/>
                <w:webHidden/>
              </w:rPr>
              <w:instrText xml:space="preserve"> PAGEREF _Toc391896108 \h </w:instrText>
            </w:r>
            <w:r w:rsidR="00750AB7">
              <w:rPr>
                <w:noProof/>
                <w:webHidden/>
              </w:rPr>
            </w:r>
            <w:r w:rsidR="00750AB7">
              <w:rPr>
                <w:noProof/>
                <w:webHidden/>
              </w:rPr>
              <w:fldChar w:fldCharType="separate"/>
            </w:r>
            <w:r w:rsidR="009B5314">
              <w:rPr>
                <w:noProof/>
                <w:webHidden/>
              </w:rPr>
              <w:t>14</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09" w:history="1">
            <w:r w:rsidR="00750AB7" w:rsidRPr="008A4694">
              <w:rPr>
                <w:rStyle w:val="Hiperligao"/>
                <w:noProof/>
              </w:rPr>
              <w:t>B.</w:t>
            </w:r>
            <w:r w:rsidR="00750AB7">
              <w:rPr>
                <w:rFonts w:asciiTheme="minorHAnsi" w:eastAsiaTheme="minorEastAsia" w:hAnsiTheme="minorHAnsi" w:cstheme="minorBidi"/>
                <w:noProof/>
                <w:sz w:val="22"/>
                <w:szCs w:val="22"/>
              </w:rPr>
              <w:tab/>
            </w:r>
            <w:r w:rsidR="00750AB7" w:rsidRPr="008A4694">
              <w:rPr>
                <w:rStyle w:val="Hiperligao"/>
                <w:noProof/>
              </w:rPr>
              <w:t>EDUCAÇÃO E FORMAÇÃO DAS MULHERES</w:t>
            </w:r>
            <w:r w:rsidR="00750AB7">
              <w:rPr>
                <w:noProof/>
                <w:webHidden/>
              </w:rPr>
              <w:tab/>
            </w:r>
            <w:r w:rsidR="00750AB7">
              <w:rPr>
                <w:noProof/>
                <w:webHidden/>
              </w:rPr>
              <w:fldChar w:fldCharType="begin"/>
            </w:r>
            <w:r w:rsidR="00750AB7">
              <w:rPr>
                <w:noProof/>
                <w:webHidden/>
              </w:rPr>
              <w:instrText xml:space="preserve"> PAGEREF _Toc391896109 \h </w:instrText>
            </w:r>
            <w:r w:rsidR="00750AB7">
              <w:rPr>
                <w:noProof/>
                <w:webHidden/>
              </w:rPr>
            </w:r>
            <w:r w:rsidR="00750AB7">
              <w:rPr>
                <w:noProof/>
                <w:webHidden/>
              </w:rPr>
              <w:fldChar w:fldCharType="separate"/>
            </w:r>
            <w:r w:rsidR="009B5314">
              <w:rPr>
                <w:noProof/>
                <w:webHidden/>
              </w:rPr>
              <w:t>14</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0"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_Toc391896110 \h </w:instrText>
            </w:r>
            <w:r w:rsidR="00750AB7">
              <w:rPr>
                <w:noProof/>
                <w:webHidden/>
              </w:rPr>
            </w:r>
            <w:r w:rsidR="00750AB7">
              <w:rPr>
                <w:noProof/>
                <w:webHidden/>
              </w:rPr>
              <w:fldChar w:fldCharType="separate"/>
            </w:r>
            <w:r w:rsidR="009B5314">
              <w:rPr>
                <w:noProof/>
                <w:webHidden/>
              </w:rPr>
              <w:t>15</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1"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_Toc391896111 \h </w:instrText>
            </w:r>
            <w:r w:rsidR="00750AB7">
              <w:rPr>
                <w:noProof/>
                <w:webHidden/>
              </w:rPr>
            </w:r>
            <w:r w:rsidR="00750AB7">
              <w:rPr>
                <w:noProof/>
                <w:webHidden/>
              </w:rPr>
              <w:fldChar w:fldCharType="separate"/>
            </w:r>
            <w:r w:rsidR="009B5314">
              <w:rPr>
                <w:noProof/>
                <w:webHidden/>
              </w:rPr>
              <w:t>17</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2" w:history="1">
            <w:r w:rsidR="00750AB7" w:rsidRPr="008A4694">
              <w:rPr>
                <w:rStyle w:val="Hiperligao"/>
                <w:noProof/>
              </w:rPr>
              <w:t>Recomendações para acção</w:t>
            </w:r>
            <w:r w:rsidR="00750AB7">
              <w:rPr>
                <w:noProof/>
                <w:webHidden/>
              </w:rPr>
              <w:tab/>
            </w:r>
            <w:r w:rsidR="00750AB7">
              <w:rPr>
                <w:noProof/>
                <w:webHidden/>
              </w:rPr>
              <w:fldChar w:fldCharType="begin"/>
            </w:r>
            <w:r w:rsidR="00750AB7">
              <w:rPr>
                <w:noProof/>
                <w:webHidden/>
              </w:rPr>
              <w:instrText xml:space="preserve"> PAGEREF _Toc391896112 \h </w:instrText>
            </w:r>
            <w:r w:rsidR="00750AB7">
              <w:rPr>
                <w:noProof/>
                <w:webHidden/>
              </w:rPr>
            </w:r>
            <w:r w:rsidR="00750AB7">
              <w:rPr>
                <w:noProof/>
                <w:webHidden/>
              </w:rPr>
              <w:fldChar w:fldCharType="separate"/>
            </w:r>
            <w:r w:rsidR="009B5314">
              <w:rPr>
                <w:noProof/>
                <w:webHidden/>
              </w:rPr>
              <w:t>17</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13" w:history="1">
            <w:r w:rsidR="00750AB7" w:rsidRPr="008A4694">
              <w:rPr>
                <w:rStyle w:val="Hiperligao"/>
                <w:noProof/>
              </w:rPr>
              <w:t>C.</w:t>
            </w:r>
            <w:r w:rsidR="00750AB7">
              <w:rPr>
                <w:rFonts w:asciiTheme="minorHAnsi" w:eastAsiaTheme="minorEastAsia" w:hAnsiTheme="minorHAnsi" w:cstheme="minorBidi"/>
                <w:noProof/>
                <w:sz w:val="22"/>
                <w:szCs w:val="22"/>
              </w:rPr>
              <w:tab/>
            </w:r>
            <w:r w:rsidR="00750AB7" w:rsidRPr="008A4694">
              <w:rPr>
                <w:rStyle w:val="Hiperligao"/>
                <w:noProof/>
              </w:rPr>
              <w:t>AS MULHERES E A SAÚDE</w:t>
            </w:r>
            <w:r w:rsidR="00750AB7">
              <w:rPr>
                <w:noProof/>
                <w:webHidden/>
              </w:rPr>
              <w:tab/>
            </w:r>
            <w:r w:rsidR="00750AB7">
              <w:rPr>
                <w:noProof/>
                <w:webHidden/>
              </w:rPr>
              <w:fldChar w:fldCharType="begin"/>
            </w:r>
            <w:r w:rsidR="00750AB7">
              <w:rPr>
                <w:noProof/>
                <w:webHidden/>
              </w:rPr>
              <w:instrText xml:space="preserve"> PAGEREF _Toc391896113 \h </w:instrText>
            </w:r>
            <w:r w:rsidR="00750AB7">
              <w:rPr>
                <w:noProof/>
                <w:webHidden/>
              </w:rPr>
            </w:r>
            <w:r w:rsidR="00750AB7">
              <w:rPr>
                <w:noProof/>
                <w:webHidden/>
              </w:rPr>
              <w:fldChar w:fldCharType="separate"/>
            </w:r>
            <w:r w:rsidR="009B5314">
              <w:rPr>
                <w:noProof/>
                <w:webHidden/>
              </w:rPr>
              <w:t>17</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4"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_Toc391896114 \h </w:instrText>
            </w:r>
            <w:r w:rsidR="00750AB7">
              <w:rPr>
                <w:noProof/>
                <w:webHidden/>
              </w:rPr>
            </w:r>
            <w:r w:rsidR="00750AB7">
              <w:rPr>
                <w:noProof/>
                <w:webHidden/>
              </w:rPr>
              <w:fldChar w:fldCharType="separate"/>
            </w:r>
            <w:r w:rsidR="009B5314">
              <w:rPr>
                <w:noProof/>
                <w:webHidden/>
              </w:rPr>
              <w:t>18</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5"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_Toc391896115 \h </w:instrText>
            </w:r>
            <w:r w:rsidR="00750AB7">
              <w:rPr>
                <w:noProof/>
                <w:webHidden/>
              </w:rPr>
            </w:r>
            <w:r w:rsidR="00750AB7">
              <w:rPr>
                <w:noProof/>
                <w:webHidden/>
              </w:rPr>
              <w:fldChar w:fldCharType="separate"/>
            </w:r>
            <w:r w:rsidR="009B5314">
              <w:rPr>
                <w:noProof/>
                <w:webHidden/>
              </w:rPr>
              <w:t>20</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6" w:history="1">
            <w:r w:rsidR="00750AB7" w:rsidRPr="008A4694">
              <w:rPr>
                <w:rStyle w:val="Hiperligao"/>
                <w:noProof/>
              </w:rPr>
              <w:t>Recomendações para acção</w:t>
            </w:r>
            <w:r w:rsidR="00750AB7">
              <w:rPr>
                <w:noProof/>
                <w:webHidden/>
              </w:rPr>
              <w:tab/>
            </w:r>
            <w:r w:rsidR="00750AB7">
              <w:rPr>
                <w:noProof/>
                <w:webHidden/>
              </w:rPr>
              <w:fldChar w:fldCharType="begin"/>
            </w:r>
            <w:r w:rsidR="00750AB7">
              <w:rPr>
                <w:noProof/>
                <w:webHidden/>
              </w:rPr>
              <w:instrText xml:space="preserve"> PAGEREF _Toc391896116 \h </w:instrText>
            </w:r>
            <w:r w:rsidR="00750AB7">
              <w:rPr>
                <w:noProof/>
                <w:webHidden/>
              </w:rPr>
            </w:r>
            <w:r w:rsidR="00750AB7">
              <w:rPr>
                <w:noProof/>
                <w:webHidden/>
              </w:rPr>
              <w:fldChar w:fldCharType="separate"/>
            </w:r>
            <w:r w:rsidR="009B5314">
              <w:rPr>
                <w:noProof/>
                <w:webHidden/>
              </w:rPr>
              <w:t>20</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17" w:history="1">
            <w:r w:rsidR="00750AB7" w:rsidRPr="008A4694">
              <w:rPr>
                <w:rStyle w:val="Hiperligao"/>
                <w:noProof/>
              </w:rPr>
              <w:t>D.</w:t>
            </w:r>
            <w:r w:rsidR="00750AB7">
              <w:rPr>
                <w:rFonts w:asciiTheme="minorHAnsi" w:eastAsiaTheme="minorEastAsia" w:hAnsiTheme="minorHAnsi" w:cstheme="minorBidi"/>
                <w:noProof/>
                <w:sz w:val="22"/>
                <w:szCs w:val="22"/>
              </w:rPr>
              <w:tab/>
            </w:r>
            <w:r w:rsidR="00750AB7" w:rsidRPr="008A4694">
              <w:rPr>
                <w:rStyle w:val="Hiperligao"/>
                <w:noProof/>
              </w:rPr>
              <w:t>VIOLÊNCIA CONTRA AS MULHERES</w:t>
            </w:r>
            <w:r w:rsidR="00750AB7">
              <w:rPr>
                <w:noProof/>
                <w:webHidden/>
              </w:rPr>
              <w:tab/>
            </w:r>
            <w:r w:rsidR="00750AB7">
              <w:rPr>
                <w:noProof/>
                <w:webHidden/>
              </w:rPr>
              <w:fldChar w:fldCharType="begin"/>
            </w:r>
            <w:r w:rsidR="00750AB7">
              <w:rPr>
                <w:noProof/>
                <w:webHidden/>
              </w:rPr>
              <w:instrText xml:space="preserve"> PAGEREF _Toc391896117 \h </w:instrText>
            </w:r>
            <w:r w:rsidR="00750AB7">
              <w:rPr>
                <w:noProof/>
                <w:webHidden/>
              </w:rPr>
            </w:r>
            <w:r w:rsidR="00750AB7">
              <w:rPr>
                <w:noProof/>
                <w:webHidden/>
              </w:rPr>
              <w:fldChar w:fldCharType="separate"/>
            </w:r>
            <w:r w:rsidR="009B5314">
              <w:rPr>
                <w:noProof/>
                <w:webHidden/>
              </w:rPr>
              <w:t>21</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8"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_Toc391896118 \h </w:instrText>
            </w:r>
            <w:r w:rsidR="00750AB7">
              <w:rPr>
                <w:noProof/>
                <w:webHidden/>
              </w:rPr>
            </w:r>
            <w:r w:rsidR="00750AB7">
              <w:rPr>
                <w:noProof/>
                <w:webHidden/>
              </w:rPr>
              <w:fldChar w:fldCharType="separate"/>
            </w:r>
            <w:r w:rsidR="009B5314">
              <w:rPr>
                <w:noProof/>
                <w:webHidden/>
              </w:rPr>
              <w:t>21</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19"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_Toc391896119 \h </w:instrText>
            </w:r>
            <w:r w:rsidR="00750AB7">
              <w:rPr>
                <w:noProof/>
                <w:webHidden/>
              </w:rPr>
            </w:r>
            <w:r w:rsidR="00750AB7">
              <w:rPr>
                <w:noProof/>
                <w:webHidden/>
              </w:rPr>
              <w:fldChar w:fldCharType="separate"/>
            </w:r>
            <w:r w:rsidR="009B5314">
              <w:rPr>
                <w:noProof/>
                <w:webHidden/>
              </w:rPr>
              <w:t>25</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20" w:history="1">
            <w:r w:rsidR="00750AB7" w:rsidRPr="008A4694">
              <w:rPr>
                <w:rStyle w:val="Hiperligao"/>
                <w:noProof/>
              </w:rPr>
              <w:t>Recomendações paraação</w:t>
            </w:r>
            <w:r w:rsidR="00750AB7">
              <w:rPr>
                <w:noProof/>
                <w:webHidden/>
              </w:rPr>
              <w:tab/>
            </w:r>
            <w:r w:rsidR="00750AB7">
              <w:rPr>
                <w:noProof/>
                <w:webHidden/>
              </w:rPr>
              <w:fldChar w:fldCharType="begin"/>
            </w:r>
            <w:r w:rsidR="00750AB7">
              <w:rPr>
                <w:noProof/>
                <w:webHidden/>
              </w:rPr>
              <w:instrText xml:space="preserve"> PAGEREF _Toc391896120 \h </w:instrText>
            </w:r>
            <w:r w:rsidR="00750AB7">
              <w:rPr>
                <w:noProof/>
                <w:webHidden/>
              </w:rPr>
            </w:r>
            <w:r w:rsidR="00750AB7">
              <w:rPr>
                <w:noProof/>
                <w:webHidden/>
              </w:rPr>
              <w:fldChar w:fldCharType="separate"/>
            </w:r>
            <w:r w:rsidR="009B5314">
              <w:rPr>
                <w:noProof/>
                <w:webHidden/>
              </w:rPr>
              <w:t>25</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21" w:history="1">
            <w:r w:rsidR="00750AB7" w:rsidRPr="008A4694">
              <w:rPr>
                <w:rStyle w:val="Hiperligao"/>
                <w:noProof/>
              </w:rPr>
              <w:t>E.</w:t>
            </w:r>
            <w:r w:rsidR="00750AB7">
              <w:rPr>
                <w:rFonts w:asciiTheme="minorHAnsi" w:eastAsiaTheme="minorEastAsia" w:hAnsiTheme="minorHAnsi" w:cstheme="minorBidi"/>
                <w:noProof/>
                <w:sz w:val="22"/>
                <w:szCs w:val="22"/>
              </w:rPr>
              <w:tab/>
            </w:r>
            <w:r w:rsidR="00750AB7" w:rsidRPr="008A4694">
              <w:rPr>
                <w:rStyle w:val="Hiperligao"/>
                <w:noProof/>
              </w:rPr>
              <w:t>CONFLITOS ARMADOS</w:t>
            </w:r>
            <w:r w:rsidR="00750AB7">
              <w:rPr>
                <w:noProof/>
                <w:webHidden/>
              </w:rPr>
              <w:tab/>
            </w:r>
            <w:r w:rsidR="00750AB7">
              <w:rPr>
                <w:noProof/>
                <w:webHidden/>
              </w:rPr>
              <w:fldChar w:fldCharType="begin"/>
            </w:r>
            <w:r w:rsidR="00750AB7">
              <w:rPr>
                <w:noProof/>
                <w:webHidden/>
              </w:rPr>
              <w:instrText xml:space="preserve"> PAGEREF _Toc391896121 \h </w:instrText>
            </w:r>
            <w:r w:rsidR="00750AB7">
              <w:rPr>
                <w:noProof/>
                <w:webHidden/>
              </w:rPr>
            </w:r>
            <w:r w:rsidR="00750AB7">
              <w:rPr>
                <w:noProof/>
                <w:webHidden/>
              </w:rPr>
              <w:fldChar w:fldCharType="separate"/>
            </w:r>
            <w:r w:rsidR="009B5314">
              <w:rPr>
                <w:noProof/>
                <w:webHidden/>
              </w:rPr>
              <w:t>25</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22"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_Toc391896122 \h </w:instrText>
            </w:r>
            <w:r w:rsidR="00750AB7">
              <w:rPr>
                <w:noProof/>
                <w:webHidden/>
              </w:rPr>
            </w:r>
            <w:r w:rsidR="00750AB7">
              <w:rPr>
                <w:noProof/>
                <w:webHidden/>
              </w:rPr>
              <w:fldChar w:fldCharType="separate"/>
            </w:r>
            <w:r w:rsidR="009B5314">
              <w:rPr>
                <w:noProof/>
                <w:webHidden/>
              </w:rPr>
              <w:t>26</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23"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_Toc391896123 \h </w:instrText>
            </w:r>
            <w:r w:rsidR="00750AB7">
              <w:rPr>
                <w:noProof/>
                <w:webHidden/>
              </w:rPr>
            </w:r>
            <w:r w:rsidR="00750AB7">
              <w:rPr>
                <w:noProof/>
                <w:webHidden/>
              </w:rPr>
              <w:fldChar w:fldCharType="separate"/>
            </w:r>
            <w:r w:rsidR="009B5314">
              <w:rPr>
                <w:noProof/>
                <w:webHidden/>
              </w:rPr>
              <w:t>26</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24" w:history="1">
            <w:r w:rsidR="00750AB7" w:rsidRPr="008A4694">
              <w:rPr>
                <w:rStyle w:val="Hiperligao"/>
                <w:noProof/>
              </w:rPr>
              <w:t>Recomendações para ação</w:t>
            </w:r>
            <w:r w:rsidR="00750AB7">
              <w:rPr>
                <w:noProof/>
                <w:webHidden/>
              </w:rPr>
              <w:tab/>
            </w:r>
            <w:r w:rsidR="00750AB7">
              <w:rPr>
                <w:noProof/>
                <w:webHidden/>
              </w:rPr>
              <w:fldChar w:fldCharType="begin"/>
            </w:r>
            <w:r w:rsidR="00750AB7">
              <w:rPr>
                <w:noProof/>
                <w:webHidden/>
              </w:rPr>
              <w:instrText xml:space="preserve"> PAGEREF _Toc391896124 \h </w:instrText>
            </w:r>
            <w:r w:rsidR="00750AB7">
              <w:rPr>
                <w:noProof/>
                <w:webHidden/>
              </w:rPr>
            </w:r>
            <w:r w:rsidR="00750AB7">
              <w:rPr>
                <w:noProof/>
                <w:webHidden/>
              </w:rPr>
              <w:fldChar w:fldCharType="separate"/>
            </w:r>
            <w:r w:rsidR="009B5314">
              <w:rPr>
                <w:noProof/>
                <w:webHidden/>
              </w:rPr>
              <w:t>27</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25" w:history="1">
            <w:r w:rsidR="00750AB7" w:rsidRPr="008A4694">
              <w:rPr>
                <w:rStyle w:val="Hiperligao"/>
                <w:noProof/>
              </w:rPr>
              <w:t>F.</w:t>
            </w:r>
            <w:r w:rsidR="00750AB7">
              <w:rPr>
                <w:rFonts w:asciiTheme="minorHAnsi" w:eastAsiaTheme="minorEastAsia" w:hAnsiTheme="minorHAnsi" w:cstheme="minorBidi"/>
                <w:noProof/>
                <w:sz w:val="22"/>
                <w:szCs w:val="22"/>
              </w:rPr>
              <w:tab/>
            </w:r>
            <w:r w:rsidR="00750AB7" w:rsidRPr="008A4694">
              <w:rPr>
                <w:rStyle w:val="Hiperligao"/>
                <w:noProof/>
              </w:rPr>
              <w:t>ECONÓMIA</w:t>
            </w:r>
            <w:r w:rsidR="00750AB7">
              <w:rPr>
                <w:noProof/>
                <w:webHidden/>
              </w:rPr>
              <w:tab/>
            </w:r>
            <w:r w:rsidR="00750AB7">
              <w:rPr>
                <w:noProof/>
                <w:webHidden/>
              </w:rPr>
              <w:fldChar w:fldCharType="begin"/>
            </w:r>
            <w:r w:rsidR="00750AB7">
              <w:rPr>
                <w:noProof/>
                <w:webHidden/>
              </w:rPr>
              <w:instrText xml:space="preserve"> PAGEREF _Toc391896125 \h </w:instrText>
            </w:r>
            <w:r w:rsidR="00750AB7">
              <w:rPr>
                <w:noProof/>
                <w:webHidden/>
              </w:rPr>
            </w:r>
            <w:r w:rsidR="00750AB7">
              <w:rPr>
                <w:noProof/>
                <w:webHidden/>
              </w:rPr>
              <w:fldChar w:fldCharType="separate"/>
            </w:r>
            <w:r w:rsidR="009B5314">
              <w:rPr>
                <w:noProof/>
                <w:webHidden/>
              </w:rPr>
              <w:t>27</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26"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_Toc391896126 \h </w:instrText>
            </w:r>
            <w:r w:rsidR="00750AB7">
              <w:rPr>
                <w:noProof/>
                <w:webHidden/>
              </w:rPr>
            </w:r>
            <w:r w:rsidR="00750AB7">
              <w:rPr>
                <w:noProof/>
                <w:webHidden/>
              </w:rPr>
              <w:fldChar w:fldCharType="separate"/>
            </w:r>
            <w:r w:rsidR="009B5314">
              <w:rPr>
                <w:noProof/>
                <w:webHidden/>
              </w:rPr>
              <w:t>28</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27"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_Toc391896127 \h </w:instrText>
            </w:r>
            <w:r w:rsidR="00750AB7">
              <w:rPr>
                <w:noProof/>
                <w:webHidden/>
              </w:rPr>
            </w:r>
            <w:r w:rsidR="00750AB7">
              <w:rPr>
                <w:noProof/>
                <w:webHidden/>
              </w:rPr>
              <w:fldChar w:fldCharType="separate"/>
            </w:r>
            <w:r w:rsidR="009B5314">
              <w:rPr>
                <w:noProof/>
                <w:webHidden/>
              </w:rPr>
              <w:t>29</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28" w:history="1">
            <w:r w:rsidR="00750AB7" w:rsidRPr="008A4694">
              <w:rPr>
                <w:rStyle w:val="Hiperligao"/>
                <w:noProof/>
              </w:rPr>
              <w:t>Recomendações para acção</w:t>
            </w:r>
            <w:r w:rsidR="00750AB7">
              <w:rPr>
                <w:noProof/>
                <w:webHidden/>
              </w:rPr>
              <w:tab/>
            </w:r>
            <w:r w:rsidR="00750AB7">
              <w:rPr>
                <w:noProof/>
                <w:webHidden/>
              </w:rPr>
              <w:fldChar w:fldCharType="begin"/>
            </w:r>
            <w:r w:rsidR="00750AB7">
              <w:rPr>
                <w:noProof/>
                <w:webHidden/>
              </w:rPr>
              <w:instrText xml:space="preserve"> PAGEREF _Toc391896128 \h </w:instrText>
            </w:r>
            <w:r w:rsidR="00750AB7">
              <w:rPr>
                <w:noProof/>
                <w:webHidden/>
              </w:rPr>
            </w:r>
            <w:r w:rsidR="00750AB7">
              <w:rPr>
                <w:noProof/>
                <w:webHidden/>
              </w:rPr>
              <w:fldChar w:fldCharType="separate"/>
            </w:r>
            <w:r w:rsidR="009B5314">
              <w:rPr>
                <w:noProof/>
                <w:webHidden/>
              </w:rPr>
              <w:t>29</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29" w:history="1">
            <w:r w:rsidR="00750AB7" w:rsidRPr="008A4694">
              <w:rPr>
                <w:rStyle w:val="Hiperligao"/>
                <w:noProof/>
              </w:rPr>
              <w:t>G.</w:t>
            </w:r>
            <w:r w:rsidR="00750AB7">
              <w:rPr>
                <w:rFonts w:asciiTheme="minorHAnsi" w:eastAsiaTheme="minorEastAsia" w:hAnsiTheme="minorHAnsi" w:cstheme="minorBidi"/>
                <w:noProof/>
                <w:sz w:val="22"/>
                <w:szCs w:val="22"/>
              </w:rPr>
              <w:tab/>
            </w:r>
            <w:r w:rsidR="00750AB7" w:rsidRPr="008A4694">
              <w:rPr>
                <w:rStyle w:val="Hiperligao"/>
                <w:noProof/>
              </w:rPr>
              <w:t>AS MULHERES NO PODER E NA TOMADA DE DECISÕES</w:t>
            </w:r>
            <w:r w:rsidR="00750AB7">
              <w:rPr>
                <w:noProof/>
                <w:webHidden/>
              </w:rPr>
              <w:tab/>
            </w:r>
            <w:r w:rsidR="00750AB7">
              <w:rPr>
                <w:noProof/>
                <w:webHidden/>
              </w:rPr>
              <w:fldChar w:fldCharType="begin"/>
            </w:r>
            <w:r w:rsidR="00750AB7">
              <w:rPr>
                <w:noProof/>
                <w:webHidden/>
              </w:rPr>
              <w:instrText xml:space="preserve"> PAGEREF _Toc391896129 \h </w:instrText>
            </w:r>
            <w:r w:rsidR="00750AB7">
              <w:rPr>
                <w:noProof/>
                <w:webHidden/>
              </w:rPr>
            </w:r>
            <w:r w:rsidR="00750AB7">
              <w:rPr>
                <w:noProof/>
                <w:webHidden/>
              </w:rPr>
              <w:fldChar w:fldCharType="separate"/>
            </w:r>
            <w:r w:rsidR="009B5314">
              <w:rPr>
                <w:noProof/>
                <w:webHidden/>
              </w:rPr>
              <w:t>29</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0"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_Toc391896130 \h </w:instrText>
            </w:r>
            <w:r w:rsidR="00750AB7">
              <w:rPr>
                <w:noProof/>
                <w:webHidden/>
              </w:rPr>
            </w:r>
            <w:r w:rsidR="00750AB7">
              <w:rPr>
                <w:noProof/>
                <w:webHidden/>
              </w:rPr>
              <w:fldChar w:fldCharType="separate"/>
            </w:r>
            <w:r w:rsidR="009B5314">
              <w:rPr>
                <w:noProof/>
                <w:webHidden/>
              </w:rPr>
              <w:t>30</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1"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_Toc391896131 \h </w:instrText>
            </w:r>
            <w:r w:rsidR="00750AB7">
              <w:rPr>
                <w:noProof/>
                <w:webHidden/>
              </w:rPr>
            </w:r>
            <w:r w:rsidR="00750AB7">
              <w:rPr>
                <w:noProof/>
                <w:webHidden/>
              </w:rPr>
              <w:fldChar w:fldCharType="separate"/>
            </w:r>
            <w:r w:rsidR="009B5314">
              <w:rPr>
                <w:noProof/>
                <w:webHidden/>
              </w:rPr>
              <w:t>31</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2" w:history="1">
            <w:r w:rsidR="00750AB7" w:rsidRPr="008A4694">
              <w:rPr>
                <w:rStyle w:val="Hiperligao"/>
                <w:noProof/>
              </w:rPr>
              <w:t>Recomendações para acção</w:t>
            </w:r>
            <w:r w:rsidR="00750AB7">
              <w:rPr>
                <w:noProof/>
                <w:webHidden/>
              </w:rPr>
              <w:tab/>
            </w:r>
            <w:r w:rsidR="00750AB7">
              <w:rPr>
                <w:noProof/>
                <w:webHidden/>
              </w:rPr>
              <w:fldChar w:fldCharType="begin"/>
            </w:r>
            <w:r w:rsidR="00750AB7">
              <w:rPr>
                <w:noProof/>
                <w:webHidden/>
              </w:rPr>
              <w:instrText xml:space="preserve"> PAGEREF _Toc391896132 \h </w:instrText>
            </w:r>
            <w:r w:rsidR="00750AB7">
              <w:rPr>
                <w:noProof/>
                <w:webHidden/>
              </w:rPr>
            </w:r>
            <w:r w:rsidR="00750AB7">
              <w:rPr>
                <w:noProof/>
                <w:webHidden/>
              </w:rPr>
              <w:fldChar w:fldCharType="separate"/>
            </w:r>
            <w:r w:rsidR="009B5314">
              <w:rPr>
                <w:noProof/>
                <w:webHidden/>
              </w:rPr>
              <w:t>31</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33" w:history="1">
            <w:r w:rsidR="00750AB7" w:rsidRPr="008A4694">
              <w:rPr>
                <w:rStyle w:val="Hiperligao"/>
                <w:noProof/>
              </w:rPr>
              <w:t>H.</w:t>
            </w:r>
            <w:r w:rsidR="00750AB7">
              <w:rPr>
                <w:rFonts w:asciiTheme="minorHAnsi" w:eastAsiaTheme="minorEastAsia" w:hAnsiTheme="minorHAnsi" w:cstheme="minorBidi"/>
                <w:noProof/>
                <w:sz w:val="22"/>
                <w:szCs w:val="22"/>
              </w:rPr>
              <w:tab/>
            </w:r>
            <w:r w:rsidR="00750AB7" w:rsidRPr="008A4694">
              <w:rPr>
                <w:rStyle w:val="Hiperligao"/>
                <w:noProof/>
              </w:rPr>
              <w:t>MECANISMOS INSTITUCIONAIS PARA O AVANÇO DAS MULHERES</w:t>
            </w:r>
            <w:r w:rsidR="00750AB7">
              <w:rPr>
                <w:noProof/>
                <w:webHidden/>
              </w:rPr>
              <w:tab/>
            </w:r>
            <w:r w:rsidR="00750AB7">
              <w:rPr>
                <w:noProof/>
                <w:webHidden/>
              </w:rPr>
              <w:fldChar w:fldCharType="begin"/>
            </w:r>
            <w:r w:rsidR="00750AB7">
              <w:rPr>
                <w:noProof/>
                <w:webHidden/>
              </w:rPr>
              <w:instrText xml:space="preserve"> PAGEREF _Toc391896133 \h </w:instrText>
            </w:r>
            <w:r w:rsidR="00750AB7">
              <w:rPr>
                <w:noProof/>
                <w:webHidden/>
              </w:rPr>
            </w:r>
            <w:r w:rsidR="00750AB7">
              <w:rPr>
                <w:noProof/>
                <w:webHidden/>
              </w:rPr>
              <w:fldChar w:fldCharType="separate"/>
            </w:r>
            <w:r w:rsidR="009B5314">
              <w:rPr>
                <w:noProof/>
                <w:webHidden/>
              </w:rPr>
              <w:t>32</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4" w:history="1">
            <w:r w:rsidR="00750AB7" w:rsidRPr="008A4694">
              <w:rPr>
                <w:rStyle w:val="Hiperligao"/>
                <w:noProof/>
              </w:rPr>
              <w:t>Estrutura institucional e parcerias</w:t>
            </w:r>
            <w:r w:rsidR="00750AB7">
              <w:rPr>
                <w:noProof/>
                <w:webHidden/>
              </w:rPr>
              <w:tab/>
            </w:r>
            <w:r w:rsidR="00750AB7">
              <w:rPr>
                <w:noProof/>
                <w:webHidden/>
              </w:rPr>
              <w:fldChar w:fldCharType="begin"/>
            </w:r>
            <w:r w:rsidR="00750AB7">
              <w:rPr>
                <w:noProof/>
                <w:webHidden/>
              </w:rPr>
              <w:instrText xml:space="preserve"> PAGEREF _Toc391896134 \h </w:instrText>
            </w:r>
            <w:r w:rsidR="00750AB7">
              <w:rPr>
                <w:noProof/>
                <w:webHidden/>
              </w:rPr>
            </w:r>
            <w:r w:rsidR="00750AB7">
              <w:rPr>
                <w:noProof/>
                <w:webHidden/>
              </w:rPr>
              <w:fldChar w:fldCharType="separate"/>
            </w:r>
            <w:r w:rsidR="009B5314">
              <w:rPr>
                <w:noProof/>
                <w:webHidden/>
              </w:rPr>
              <w:t>32</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5" w:history="1">
            <w:r w:rsidR="00750AB7" w:rsidRPr="008A4694">
              <w:rPr>
                <w:rStyle w:val="Hiperligao"/>
                <w:noProof/>
              </w:rPr>
              <w:t>Planificação no domínio da igualdade de género</w:t>
            </w:r>
            <w:r w:rsidR="00750AB7">
              <w:rPr>
                <w:noProof/>
                <w:webHidden/>
              </w:rPr>
              <w:tab/>
            </w:r>
            <w:r w:rsidR="00750AB7">
              <w:rPr>
                <w:noProof/>
                <w:webHidden/>
              </w:rPr>
              <w:fldChar w:fldCharType="begin"/>
            </w:r>
            <w:r w:rsidR="00750AB7">
              <w:rPr>
                <w:noProof/>
                <w:webHidden/>
              </w:rPr>
              <w:instrText xml:space="preserve"> PAGEREF _Toc391896135 \h </w:instrText>
            </w:r>
            <w:r w:rsidR="00750AB7">
              <w:rPr>
                <w:noProof/>
                <w:webHidden/>
              </w:rPr>
            </w:r>
            <w:r w:rsidR="00750AB7">
              <w:rPr>
                <w:noProof/>
                <w:webHidden/>
              </w:rPr>
              <w:fldChar w:fldCharType="separate"/>
            </w:r>
            <w:r w:rsidR="009B5314">
              <w:rPr>
                <w:noProof/>
                <w:webHidden/>
              </w:rPr>
              <w:t>32</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6" w:history="1">
            <w:r w:rsidR="00750AB7" w:rsidRPr="008A4694">
              <w:rPr>
                <w:rStyle w:val="Hiperligao"/>
                <w:noProof/>
              </w:rPr>
              <w:t>Integração transversal da igualdade de género</w:t>
            </w:r>
            <w:r w:rsidR="00750AB7">
              <w:rPr>
                <w:noProof/>
                <w:webHidden/>
              </w:rPr>
              <w:tab/>
            </w:r>
            <w:r w:rsidR="00750AB7">
              <w:rPr>
                <w:noProof/>
                <w:webHidden/>
              </w:rPr>
              <w:fldChar w:fldCharType="begin"/>
            </w:r>
            <w:r w:rsidR="00750AB7">
              <w:rPr>
                <w:noProof/>
                <w:webHidden/>
              </w:rPr>
              <w:instrText xml:space="preserve"> PAGEREF _Toc391896136 \h </w:instrText>
            </w:r>
            <w:r w:rsidR="00750AB7">
              <w:rPr>
                <w:noProof/>
                <w:webHidden/>
              </w:rPr>
            </w:r>
            <w:r w:rsidR="00750AB7">
              <w:rPr>
                <w:noProof/>
                <w:webHidden/>
              </w:rPr>
              <w:fldChar w:fldCharType="separate"/>
            </w:r>
            <w:r w:rsidR="009B5314">
              <w:rPr>
                <w:noProof/>
                <w:webHidden/>
              </w:rPr>
              <w:t>33</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7"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_Toc391896137 \h </w:instrText>
            </w:r>
            <w:r w:rsidR="00750AB7">
              <w:rPr>
                <w:noProof/>
                <w:webHidden/>
              </w:rPr>
            </w:r>
            <w:r w:rsidR="00750AB7">
              <w:rPr>
                <w:noProof/>
                <w:webHidden/>
              </w:rPr>
              <w:fldChar w:fldCharType="separate"/>
            </w:r>
            <w:r w:rsidR="009B5314">
              <w:rPr>
                <w:noProof/>
                <w:webHidden/>
              </w:rPr>
              <w:t>34</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38" w:history="1">
            <w:r w:rsidR="00750AB7" w:rsidRPr="008A4694">
              <w:rPr>
                <w:rStyle w:val="Hiperligao"/>
                <w:noProof/>
              </w:rPr>
              <w:t>Recomendação para ação</w:t>
            </w:r>
            <w:r w:rsidR="00750AB7">
              <w:rPr>
                <w:noProof/>
                <w:webHidden/>
              </w:rPr>
              <w:tab/>
            </w:r>
            <w:r w:rsidR="00750AB7">
              <w:rPr>
                <w:noProof/>
                <w:webHidden/>
              </w:rPr>
              <w:fldChar w:fldCharType="begin"/>
            </w:r>
            <w:r w:rsidR="00750AB7">
              <w:rPr>
                <w:noProof/>
                <w:webHidden/>
              </w:rPr>
              <w:instrText xml:space="preserve"> PAGEREF _Toc391896138 \h </w:instrText>
            </w:r>
            <w:r w:rsidR="00750AB7">
              <w:rPr>
                <w:noProof/>
                <w:webHidden/>
              </w:rPr>
            </w:r>
            <w:r w:rsidR="00750AB7">
              <w:rPr>
                <w:noProof/>
                <w:webHidden/>
              </w:rPr>
              <w:fldChar w:fldCharType="separate"/>
            </w:r>
            <w:r w:rsidR="009B5314">
              <w:rPr>
                <w:noProof/>
                <w:webHidden/>
              </w:rPr>
              <w:t>34</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39" w:history="1">
            <w:r w:rsidR="00750AB7" w:rsidRPr="008A4694">
              <w:rPr>
                <w:rStyle w:val="Hiperligao"/>
                <w:noProof/>
              </w:rPr>
              <w:t>I.</w:t>
            </w:r>
            <w:r w:rsidR="00750AB7">
              <w:rPr>
                <w:rFonts w:asciiTheme="minorHAnsi" w:eastAsiaTheme="minorEastAsia" w:hAnsiTheme="minorHAnsi" w:cstheme="minorBidi"/>
                <w:noProof/>
                <w:sz w:val="22"/>
                <w:szCs w:val="22"/>
              </w:rPr>
              <w:tab/>
            </w:r>
            <w:r w:rsidR="00750AB7" w:rsidRPr="008A4694">
              <w:rPr>
                <w:rStyle w:val="Hiperligao"/>
                <w:noProof/>
              </w:rPr>
              <w:t>DIREITOS HUMANOS E DIREITOS DAS MULHERES</w:t>
            </w:r>
            <w:r w:rsidR="00750AB7">
              <w:rPr>
                <w:noProof/>
                <w:webHidden/>
              </w:rPr>
              <w:tab/>
            </w:r>
            <w:r w:rsidR="00750AB7">
              <w:rPr>
                <w:noProof/>
                <w:webHidden/>
              </w:rPr>
              <w:fldChar w:fldCharType="begin"/>
            </w:r>
            <w:r w:rsidR="00750AB7">
              <w:rPr>
                <w:noProof/>
                <w:webHidden/>
              </w:rPr>
              <w:instrText xml:space="preserve"> PAGEREF _Toc391896139 \h </w:instrText>
            </w:r>
            <w:r w:rsidR="00750AB7">
              <w:rPr>
                <w:noProof/>
                <w:webHidden/>
              </w:rPr>
            </w:r>
            <w:r w:rsidR="00750AB7">
              <w:rPr>
                <w:noProof/>
                <w:webHidden/>
              </w:rPr>
              <w:fldChar w:fldCharType="separate"/>
            </w:r>
            <w:r w:rsidR="009B5314">
              <w:rPr>
                <w:noProof/>
                <w:webHidden/>
              </w:rPr>
              <w:t>35</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0"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_Toc391896140 \h </w:instrText>
            </w:r>
            <w:r w:rsidR="00750AB7">
              <w:rPr>
                <w:noProof/>
                <w:webHidden/>
              </w:rPr>
            </w:r>
            <w:r w:rsidR="00750AB7">
              <w:rPr>
                <w:noProof/>
                <w:webHidden/>
              </w:rPr>
              <w:fldChar w:fldCharType="separate"/>
            </w:r>
            <w:r w:rsidR="009B5314">
              <w:rPr>
                <w:noProof/>
                <w:webHidden/>
              </w:rPr>
              <w:t>35</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1"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_Toc391896141 \h </w:instrText>
            </w:r>
            <w:r w:rsidR="00750AB7">
              <w:rPr>
                <w:noProof/>
                <w:webHidden/>
              </w:rPr>
            </w:r>
            <w:r w:rsidR="00750AB7">
              <w:rPr>
                <w:noProof/>
                <w:webHidden/>
              </w:rPr>
              <w:fldChar w:fldCharType="separate"/>
            </w:r>
            <w:r w:rsidR="009B5314">
              <w:rPr>
                <w:noProof/>
                <w:webHidden/>
              </w:rPr>
              <w:t>38</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2" w:history="1">
            <w:r w:rsidR="00750AB7" w:rsidRPr="008A4694">
              <w:rPr>
                <w:rStyle w:val="Hiperligao"/>
                <w:noProof/>
              </w:rPr>
              <w:t>Recomendações para ação</w:t>
            </w:r>
            <w:r w:rsidR="00750AB7">
              <w:rPr>
                <w:noProof/>
                <w:webHidden/>
              </w:rPr>
              <w:tab/>
            </w:r>
            <w:r w:rsidR="00750AB7">
              <w:rPr>
                <w:noProof/>
                <w:webHidden/>
              </w:rPr>
              <w:fldChar w:fldCharType="begin"/>
            </w:r>
            <w:r w:rsidR="00750AB7">
              <w:rPr>
                <w:noProof/>
                <w:webHidden/>
              </w:rPr>
              <w:instrText xml:space="preserve"> PAGEREF _Toc391896142 \h </w:instrText>
            </w:r>
            <w:r w:rsidR="00750AB7">
              <w:rPr>
                <w:noProof/>
                <w:webHidden/>
              </w:rPr>
            </w:r>
            <w:r w:rsidR="00750AB7">
              <w:rPr>
                <w:noProof/>
                <w:webHidden/>
              </w:rPr>
              <w:fldChar w:fldCharType="separate"/>
            </w:r>
            <w:r w:rsidR="009B5314">
              <w:rPr>
                <w:noProof/>
                <w:webHidden/>
              </w:rPr>
              <w:t>38</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43" w:history="1">
            <w:r w:rsidR="00750AB7" w:rsidRPr="008A4694">
              <w:rPr>
                <w:rStyle w:val="Hiperligao"/>
                <w:noProof/>
              </w:rPr>
              <w:t>J.</w:t>
            </w:r>
            <w:r w:rsidR="00750AB7">
              <w:rPr>
                <w:rFonts w:asciiTheme="minorHAnsi" w:eastAsiaTheme="minorEastAsia" w:hAnsiTheme="minorHAnsi" w:cstheme="minorBidi"/>
                <w:noProof/>
                <w:sz w:val="22"/>
                <w:szCs w:val="22"/>
              </w:rPr>
              <w:tab/>
            </w:r>
            <w:r w:rsidR="00750AB7" w:rsidRPr="008A4694">
              <w:rPr>
                <w:rStyle w:val="Hiperligao"/>
                <w:noProof/>
              </w:rPr>
              <w:t>MULHERES E MÉDIA</w:t>
            </w:r>
            <w:r w:rsidR="00750AB7">
              <w:rPr>
                <w:noProof/>
                <w:webHidden/>
              </w:rPr>
              <w:tab/>
            </w:r>
            <w:r w:rsidR="00750AB7">
              <w:rPr>
                <w:noProof/>
                <w:webHidden/>
              </w:rPr>
              <w:fldChar w:fldCharType="begin"/>
            </w:r>
            <w:r w:rsidR="00750AB7">
              <w:rPr>
                <w:noProof/>
                <w:webHidden/>
              </w:rPr>
              <w:instrText xml:space="preserve"> PAGEREF _Toc391896143 \h </w:instrText>
            </w:r>
            <w:r w:rsidR="00750AB7">
              <w:rPr>
                <w:noProof/>
                <w:webHidden/>
              </w:rPr>
            </w:r>
            <w:r w:rsidR="00750AB7">
              <w:rPr>
                <w:noProof/>
                <w:webHidden/>
              </w:rPr>
              <w:fldChar w:fldCharType="separate"/>
            </w:r>
            <w:r w:rsidR="009B5314">
              <w:rPr>
                <w:noProof/>
                <w:webHidden/>
              </w:rPr>
              <w:t>38</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4"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_Toc391896144 \h </w:instrText>
            </w:r>
            <w:r w:rsidR="00750AB7">
              <w:rPr>
                <w:noProof/>
                <w:webHidden/>
              </w:rPr>
            </w:r>
            <w:r w:rsidR="00750AB7">
              <w:rPr>
                <w:noProof/>
                <w:webHidden/>
              </w:rPr>
              <w:fldChar w:fldCharType="separate"/>
            </w:r>
            <w:r w:rsidR="009B5314">
              <w:rPr>
                <w:noProof/>
                <w:webHidden/>
              </w:rPr>
              <w:t>39</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5"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_Toc391896145 \h </w:instrText>
            </w:r>
            <w:r w:rsidR="00750AB7">
              <w:rPr>
                <w:noProof/>
                <w:webHidden/>
              </w:rPr>
            </w:r>
            <w:r w:rsidR="00750AB7">
              <w:rPr>
                <w:noProof/>
                <w:webHidden/>
              </w:rPr>
              <w:fldChar w:fldCharType="separate"/>
            </w:r>
            <w:r w:rsidR="009B5314">
              <w:rPr>
                <w:noProof/>
                <w:webHidden/>
              </w:rPr>
              <w:t>40</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6" w:history="1">
            <w:r w:rsidR="00750AB7" w:rsidRPr="008A4694">
              <w:rPr>
                <w:rStyle w:val="Hiperligao"/>
                <w:noProof/>
              </w:rPr>
              <w:t>Recomendações para acção</w:t>
            </w:r>
            <w:r w:rsidR="00750AB7">
              <w:rPr>
                <w:noProof/>
                <w:webHidden/>
              </w:rPr>
              <w:tab/>
            </w:r>
            <w:r w:rsidR="00750AB7">
              <w:rPr>
                <w:noProof/>
                <w:webHidden/>
              </w:rPr>
              <w:fldChar w:fldCharType="begin"/>
            </w:r>
            <w:r w:rsidR="00750AB7">
              <w:rPr>
                <w:noProof/>
                <w:webHidden/>
              </w:rPr>
              <w:instrText xml:space="preserve"> PAGEREF _Toc391896146 \h </w:instrText>
            </w:r>
            <w:r w:rsidR="00750AB7">
              <w:rPr>
                <w:noProof/>
                <w:webHidden/>
              </w:rPr>
            </w:r>
            <w:r w:rsidR="00750AB7">
              <w:rPr>
                <w:noProof/>
                <w:webHidden/>
              </w:rPr>
              <w:fldChar w:fldCharType="separate"/>
            </w:r>
            <w:r w:rsidR="009B5314">
              <w:rPr>
                <w:noProof/>
                <w:webHidden/>
              </w:rPr>
              <w:t>40</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47" w:history="1">
            <w:r w:rsidR="00750AB7" w:rsidRPr="008A4694">
              <w:rPr>
                <w:rStyle w:val="Hiperligao"/>
                <w:noProof/>
              </w:rPr>
              <w:t>K.</w:t>
            </w:r>
            <w:r w:rsidR="00750AB7">
              <w:rPr>
                <w:rFonts w:asciiTheme="minorHAnsi" w:eastAsiaTheme="minorEastAsia" w:hAnsiTheme="minorHAnsi" w:cstheme="minorBidi"/>
                <w:noProof/>
                <w:sz w:val="22"/>
                <w:szCs w:val="22"/>
              </w:rPr>
              <w:tab/>
            </w:r>
            <w:r w:rsidR="00750AB7" w:rsidRPr="008A4694">
              <w:rPr>
                <w:rStyle w:val="Hiperligao"/>
                <w:noProof/>
              </w:rPr>
              <w:t>AMBIENTE</w:t>
            </w:r>
            <w:r w:rsidR="00750AB7">
              <w:rPr>
                <w:noProof/>
                <w:webHidden/>
              </w:rPr>
              <w:tab/>
            </w:r>
            <w:r w:rsidR="00750AB7">
              <w:rPr>
                <w:noProof/>
                <w:webHidden/>
              </w:rPr>
              <w:fldChar w:fldCharType="begin"/>
            </w:r>
            <w:r w:rsidR="00750AB7">
              <w:rPr>
                <w:noProof/>
                <w:webHidden/>
              </w:rPr>
              <w:instrText xml:space="preserve"> PAGEREF _Toc391896147 \h </w:instrText>
            </w:r>
            <w:r w:rsidR="00750AB7">
              <w:rPr>
                <w:noProof/>
                <w:webHidden/>
              </w:rPr>
            </w:r>
            <w:r w:rsidR="00750AB7">
              <w:rPr>
                <w:noProof/>
                <w:webHidden/>
              </w:rPr>
              <w:fldChar w:fldCharType="separate"/>
            </w:r>
            <w:r w:rsidR="009B5314">
              <w:rPr>
                <w:noProof/>
                <w:webHidden/>
              </w:rPr>
              <w:t>41</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8"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_Toc391896148 \h </w:instrText>
            </w:r>
            <w:r w:rsidR="00750AB7">
              <w:rPr>
                <w:noProof/>
                <w:webHidden/>
              </w:rPr>
            </w:r>
            <w:r w:rsidR="00750AB7">
              <w:rPr>
                <w:noProof/>
                <w:webHidden/>
              </w:rPr>
              <w:fldChar w:fldCharType="separate"/>
            </w:r>
            <w:r w:rsidR="009B5314">
              <w:rPr>
                <w:noProof/>
                <w:webHidden/>
              </w:rPr>
              <w:t>41</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49"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_Toc391896149 \h </w:instrText>
            </w:r>
            <w:r w:rsidR="00750AB7">
              <w:rPr>
                <w:noProof/>
                <w:webHidden/>
              </w:rPr>
            </w:r>
            <w:r w:rsidR="00750AB7">
              <w:rPr>
                <w:noProof/>
                <w:webHidden/>
              </w:rPr>
              <w:fldChar w:fldCharType="separate"/>
            </w:r>
            <w:r w:rsidR="009B5314">
              <w:rPr>
                <w:noProof/>
                <w:webHidden/>
              </w:rPr>
              <w:t>42</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50" w:history="1">
            <w:r w:rsidR="00750AB7" w:rsidRPr="008A4694">
              <w:rPr>
                <w:rStyle w:val="Hiperligao"/>
                <w:noProof/>
              </w:rPr>
              <w:t>Recomendações para ação</w:t>
            </w:r>
            <w:r w:rsidR="00750AB7">
              <w:rPr>
                <w:noProof/>
                <w:webHidden/>
              </w:rPr>
              <w:tab/>
            </w:r>
            <w:r w:rsidR="00750AB7">
              <w:rPr>
                <w:noProof/>
                <w:webHidden/>
              </w:rPr>
              <w:fldChar w:fldCharType="begin"/>
            </w:r>
            <w:r w:rsidR="00750AB7">
              <w:rPr>
                <w:noProof/>
                <w:webHidden/>
              </w:rPr>
              <w:instrText xml:space="preserve"> PAGEREF _Toc391896150 \h </w:instrText>
            </w:r>
            <w:r w:rsidR="00750AB7">
              <w:rPr>
                <w:noProof/>
                <w:webHidden/>
              </w:rPr>
            </w:r>
            <w:r w:rsidR="00750AB7">
              <w:rPr>
                <w:noProof/>
                <w:webHidden/>
              </w:rPr>
              <w:fldChar w:fldCharType="separate"/>
            </w:r>
            <w:r w:rsidR="009B5314">
              <w:rPr>
                <w:noProof/>
                <w:webHidden/>
              </w:rPr>
              <w:t>43</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51" w:history="1">
            <w:r w:rsidR="00750AB7" w:rsidRPr="008A4694">
              <w:rPr>
                <w:rStyle w:val="Hiperligao"/>
                <w:noProof/>
              </w:rPr>
              <w:t>L.</w:t>
            </w:r>
            <w:r w:rsidR="00750AB7">
              <w:rPr>
                <w:rFonts w:asciiTheme="minorHAnsi" w:eastAsiaTheme="minorEastAsia" w:hAnsiTheme="minorHAnsi" w:cstheme="minorBidi"/>
                <w:noProof/>
                <w:sz w:val="22"/>
                <w:szCs w:val="22"/>
              </w:rPr>
              <w:tab/>
            </w:r>
            <w:r w:rsidR="00750AB7" w:rsidRPr="008A4694">
              <w:rPr>
                <w:rStyle w:val="Hiperligao"/>
                <w:noProof/>
              </w:rPr>
              <w:t>AS MENINAS</w:t>
            </w:r>
            <w:r w:rsidR="00750AB7">
              <w:rPr>
                <w:noProof/>
                <w:webHidden/>
              </w:rPr>
              <w:tab/>
            </w:r>
            <w:r w:rsidR="00750AB7">
              <w:rPr>
                <w:noProof/>
                <w:webHidden/>
              </w:rPr>
              <w:fldChar w:fldCharType="begin"/>
            </w:r>
            <w:r w:rsidR="00750AB7">
              <w:rPr>
                <w:noProof/>
                <w:webHidden/>
              </w:rPr>
              <w:instrText xml:space="preserve"> PAGEREF _Toc391896151 \h </w:instrText>
            </w:r>
            <w:r w:rsidR="00750AB7">
              <w:rPr>
                <w:noProof/>
                <w:webHidden/>
              </w:rPr>
            </w:r>
            <w:r w:rsidR="00750AB7">
              <w:rPr>
                <w:noProof/>
                <w:webHidden/>
              </w:rPr>
              <w:fldChar w:fldCharType="separate"/>
            </w:r>
            <w:r w:rsidR="009B5314">
              <w:rPr>
                <w:noProof/>
                <w:webHidden/>
              </w:rPr>
              <w:t>43</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52" w:history="1">
            <w:r w:rsidR="00750AB7" w:rsidRPr="008A4694">
              <w:rPr>
                <w:rStyle w:val="Hiperligao"/>
                <w:noProof/>
              </w:rPr>
              <w:t>Principais progressos</w:t>
            </w:r>
            <w:r w:rsidR="00750AB7">
              <w:rPr>
                <w:noProof/>
                <w:webHidden/>
              </w:rPr>
              <w:tab/>
            </w:r>
            <w:r w:rsidR="00750AB7">
              <w:rPr>
                <w:noProof/>
                <w:webHidden/>
              </w:rPr>
              <w:fldChar w:fldCharType="begin"/>
            </w:r>
            <w:r w:rsidR="00750AB7">
              <w:rPr>
                <w:noProof/>
                <w:webHidden/>
              </w:rPr>
              <w:instrText xml:space="preserve"> PAGEREF _Toc391896152 \h </w:instrText>
            </w:r>
            <w:r w:rsidR="00750AB7">
              <w:rPr>
                <w:noProof/>
                <w:webHidden/>
              </w:rPr>
            </w:r>
            <w:r w:rsidR="00750AB7">
              <w:rPr>
                <w:noProof/>
                <w:webHidden/>
              </w:rPr>
              <w:fldChar w:fldCharType="separate"/>
            </w:r>
            <w:r w:rsidR="009B5314">
              <w:rPr>
                <w:noProof/>
                <w:webHidden/>
              </w:rPr>
              <w:t>43</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53" w:history="1">
            <w:r w:rsidR="00750AB7" w:rsidRPr="008A4694">
              <w:rPr>
                <w:rStyle w:val="Hiperligao"/>
                <w:noProof/>
              </w:rPr>
              <w:t>Desafios</w:t>
            </w:r>
            <w:r w:rsidR="00750AB7">
              <w:rPr>
                <w:noProof/>
                <w:webHidden/>
              </w:rPr>
              <w:tab/>
            </w:r>
            <w:r w:rsidR="00750AB7">
              <w:rPr>
                <w:noProof/>
                <w:webHidden/>
              </w:rPr>
              <w:fldChar w:fldCharType="begin"/>
            </w:r>
            <w:r w:rsidR="00750AB7">
              <w:rPr>
                <w:noProof/>
                <w:webHidden/>
              </w:rPr>
              <w:instrText xml:space="preserve"> PAGEREF _Toc391896153 \h </w:instrText>
            </w:r>
            <w:r w:rsidR="00750AB7">
              <w:rPr>
                <w:noProof/>
                <w:webHidden/>
              </w:rPr>
            </w:r>
            <w:r w:rsidR="00750AB7">
              <w:rPr>
                <w:noProof/>
                <w:webHidden/>
              </w:rPr>
              <w:fldChar w:fldCharType="separate"/>
            </w:r>
            <w:r w:rsidR="009B5314">
              <w:rPr>
                <w:noProof/>
                <w:webHidden/>
              </w:rPr>
              <w:t>44</w:t>
            </w:r>
            <w:r w:rsidR="00750AB7">
              <w:rPr>
                <w:noProof/>
                <w:webHidden/>
              </w:rPr>
              <w:fldChar w:fldCharType="end"/>
            </w:r>
          </w:hyperlink>
        </w:p>
        <w:p w:rsidR="00750AB7" w:rsidRDefault="00E07612">
          <w:pPr>
            <w:pStyle w:val="ndice3"/>
            <w:rPr>
              <w:rFonts w:asciiTheme="minorHAnsi" w:eastAsiaTheme="minorEastAsia" w:hAnsiTheme="minorHAnsi" w:cstheme="minorBidi"/>
              <w:noProof/>
              <w:sz w:val="22"/>
              <w:szCs w:val="22"/>
            </w:rPr>
          </w:pPr>
          <w:hyperlink w:anchor="_Toc391896154" w:history="1">
            <w:r w:rsidR="00750AB7" w:rsidRPr="008A4694">
              <w:rPr>
                <w:rStyle w:val="Hiperligao"/>
                <w:noProof/>
              </w:rPr>
              <w:t>Recomendações para ação</w:t>
            </w:r>
            <w:r w:rsidR="00750AB7">
              <w:rPr>
                <w:noProof/>
                <w:webHidden/>
              </w:rPr>
              <w:tab/>
            </w:r>
            <w:r w:rsidR="00750AB7">
              <w:rPr>
                <w:noProof/>
                <w:webHidden/>
              </w:rPr>
              <w:fldChar w:fldCharType="begin"/>
            </w:r>
            <w:r w:rsidR="00750AB7">
              <w:rPr>
                <w:noProof/>
                <w:webHidden/>
              </w:rPr>
              <w:instrText xml:space="preserve"> PAGEREF _Toc391896154 \h </w:instrText>
            </w:r>
            <w:r w:rsidR="00750AB7">
              <w:rPr>
                <w:noProof/>
                <w:webHidden/>
              </w:rPr>
            </w:r>
            <w:r w:rsidR="00750AB7">
              <w:rPr>
                <w:noProof/>
                <w:webHidden/>
              </w:rPr>
              <w:fldChar w:fldCharType="separate"/>
            </w:r>
            <w:r w:rsidR="009B5314">
              <w:rPr>
                <w:noProof/>
                <w:webHidden/>
              </w:rPr>
              <w:t>44</w:t>
            </w:r>
            <w:r w:rsidR="00750AB7">
              <w:rPr>
                <w:noProof/>
                <w:webHidden/>
              </w:rPr>
              <w:fldChar w:fldCharType="end"/>
            </w:r>
          </w:hyperlink>
        </w:p>
        <w:p w:rsidR="00750AB7" w:rsidRDefault="00E07612">
          <w:pPr>
            <w:pStyle w:val="ndice1"/>
            <w:tabs>
              <w:tab w:val="right" w:leader="dot" w:pos="9350"/>
            </w:tabs>
            <w:rPr>
              <w:rFonts w:asciiTheme="minorHAnsi" w:eastAsiaTheme="minorEastAsia" w:hAnsiTheme="minorHAnsi" w:cstheme="minorBidi"/>
              <w:noProof/>
              <w:sz w:val="22"/>
              <w:szCs w:val="22"/>
            </w:rPr>
          </w:pPr>
          <w:hyperlink w:anchor="_Toc391896155" w:history="1">
            <w:r w:rsidR="00750AB7" w:rsidRPr="008A4694">
              <w:rPr>
                <w:rStyle w:val="Hiperligao"/>
                <w:noProof/>
              </w:rPr>
              <w:t>TERCEIRA PARTE: DADOS E ESTATÍSTICAS</w:t>
            </w:r>
            <w:r w:rsidR="00750AB7">
              <w:rPr>
                <w:noProof/>
                <w:webHidden/>
              </w:rPr>
              <w:tab/>
            </w:r>
            <w:r w:rsidR="00750AB7">
              <w:rPr>
                <w:noProof/>
                <w:webHidden/>
              </w:rPr>
              <w:fldChar w:fldCharType="begin"/>
            </w:r>
            <w:r w:rsidR="00750AB7">
              <w:rPr>
                <w:noProof/>
                <w:webHidden/>
              </w:rPr>
              <w:instrText xml:space="preserve"> PAGEREF _Toc391896155 \h </w:instrText>
            </w:r>
            <w:r w:rsidR="00750AB7">
              <w:rPr>
                <w:noProof/>
                <w:webHidden/>
              </w:rPr>
            </w:r>
            <w:r w:rsidR="00750AB7">
              <w:rPr>
                <w:noProof/>
                <w:webHidden/>
              </w:rPr>
              <w:fldChar w:fldCharType="separate"/>
            </w:r>
            <w:r w:rsidR="009B5314">
              <w:rPr>
                <w:noProof/>
                <w:webHidden/>
              </w:rPr>
              <w:t>45</w:t>
            </w:r>
            <w:r w:rsidR="00750AB7">
              <w:rPr>
                <w:noProof/>
                <w:webHidden/>
              </w:rPr>
              <w:fldChar w:fldCharType="end"/>
            </w:r>
          </w:hyperlink>
        </w:p>
        <w:p w:rsidR="00750AB7" w:rsidRDefault="00E07612">
          <w:pPr>
            <w:pStyle w:val="ndice2"/>
            <w:tabs>
              <w:tab w:val="right" w:leader="dot" w:pos="9350"/>
            </w:tabs>
            <w:rPr>
              <w:rFonts w:asciiTheme="minorHAnsi" w:eastAsiaTheme="minorEastAsia" w:hAnsiTheme="minorHAnsi" w:cstheme="minorBidi"/>
              <w:noProof/>
              <w:sz w:val="22"/>
              <w:szCs w:val="22"/>
            </w:rPr>
          </w:pPr>
          <w:hyperlink w:anchor="_Toc391896156" w:history="1">
            <w:r w:rsidR="00750AB7" w:rsidRPr="008A4694">
              <w:rPr>
                <w:rStyle w:val="Hiperligao"/>
                <w:noProof/>
              </w:rPr>
              <w:t>Conjunto de indicadores nacionais de base para o seguimento da igualdade de género</w:t>
            </w:r>
            <w:r w:rsidR="00750AB7">
              <w:rPr>
                <w:noProof/>
                <w:webHidden/>
              </w:rPr>
              <w:tab/>
            </w:r>
            <w:r w:rsidR="00750AB7">
              <w:rPr>
                <w:noProof/>
                <w:webHidden/>
              </w:rPr>
              <w:fldChar w:fldCharType="begin"/>
            </w:r>
            <w:r w:rsidR="00750AB7">
              <w:rPr>
                <w:noProof/>
                <w:webHidden/>
              </w:rPr>
              <w:instrText xml:space="preserve"> PAGEREF _Toc391896156 \h </w:instrText>
            </w:r>
            <w:r w:rsidR="00750AB7">
              <w:rPr>
                <w:noProof/>
                <w:webHidden/>
              </w:rPr>
            </w:r>
            <w:r w:rsidR="00750AB7">
              <w:rPr>
                <w:noProof/>
                <w:webHidden/>
              </w:rPr>
              <w:fldChar w:fldCharType="separate"/>
            </w:r>
            <w:r w:rsidR="009B5314">
              <w:rPr>
                <w:noProof/>
                <w:webHidden/>
              </w:rPr>
              <w:t>45</w:t>
            </w:r>
            <w:r w:rsidR="00750AB7">
              <w:rPr>
                <w:noProof/>
                <w:webHidden/>
              </w:rPr>
              <w:fldChar w:fldCharType="end"/>
            </w:r>
          </w:hyperlink>
        </w:p>
        <w:p w:rsidR="00750AB7" w:rsidRDefault="00E07612">
          <w:pPr>
            <w:pStyle w:val="ndice2"/>
            <w:tabs>
              <w:tab w:val="right" w:leader="dot" w:pos="9350"/>
            </w:tabs>
            <w:rPr>
              <w:rFonts w:asciiTheme="minorHAnsi" w:eastAsiaTheme="minorEastAsia" w:hAnsiTheme="minorHAnsi" w:cstheme="minorBidi"/>
              <w:noProof/>
              <w:sz w:val="22"/>
              <w:szCs w:val="22"/>
            </w:rPr>
          </w:pPr>
          <w:hyperlink w:anchor="_Toc391896157" w:history="1">
            <w:r w:rsidR="00750AB7" w:rsidRPr="008A4694">
              <w:rPr>
                <w:rStyle w:val="Hiperligao"/>
                <w:noProof/>
              </w:rPr>
              <w:t>Conjunto Mínimo de Indicadores de Género, adoptados pela Comissão Estatística das Nações Unidas</w:t>
            </w:r>
            <w:r w:rsidR="00750AB7">
              <w:rPr>
                <w:noProof/>
                <w:webHidden/>
              </w:rPr>
              <w:tab/>
            </w:r>
            <w:r w:rsidR="00750AB7">
              <w:rPr>
                <w:noProof/>
                <w:webHidden/>
              </w:rPr>
              <w:fldChar w:fldCharType="begin"/>
            </w:r>
            <w:r w:rsidR="00750AB7">
              <w:rPr>
                <w:noProof/>
                <w:webHidden/>
              </w:rPr>
              <w:instrText xml:space="preserve"> PAGEREF _Toc391896157 \h </w:instrText>
            </w:r>
            <w:r w:rsidR="00750AB7">
              <w:rPr>
                <w:noProof/>
                <w:webHidden/>
              </w:rPr>
            </w:r>
            <w:r w:rsidR="00750AB7">
              <w:rPr>
                <w:noProof/>
                <w:webHidden/>
              </w:rPr>
              <w:fldChar w:fldCharType="separate"/>
            </w:r>
            <w:r w:rsidR="009B5314">
              <w:rPr>
                <w:noProof/>
                <w:webHidden/>
              </w:rPr>
              <w:t>47</w:t>
            </w:r>
            <w:r w:rsidR="00750AB7">
              <w:rPr>
                <w:noProof/>
                <w:webHidden/>
              </w:rPr>
              <w:fldChar w:fldCharType="end"/>
            </w:r>
          </w:hyperlink>
        </w:p>
        <w:p w:rsidR="00750AB7" w:rsidRDefault="00E07612">
          <w:pPr>
            <w:pStyle w:val="ndice2"/>
            <w:tabs>
              <w:tab w:val="right" w:leader="dot" w:pos="9350"/>
            </w:tabs>
            <w:rPr>
              <w:rFonts w:asciiTheme="minorHAnsi" w:eastAsiaTheme="minorEastAsia" w:hAnsiTheme="minorHAnsi" w:cstheme="minorBidi"/>
              <w:noProof/>
              <w:sz w:val="22"/>
              <w:szCs w:val="22"/>
            </w:rPr>
          </w:pPr>
          <w:hyperlink w:anchor="_Toc391896158" w:history="1">
            <w:r w:rsidR="00750AB7" w:rsidRPr="008A4694">
              <w:rPr>
                <w:rStyle w:val="Hiperligao"/>
                <w:noProof/>
              </w:rPr>
              <w:t>Nove indicadores sobre violência contra as mulheres, adoptados pela Comissão Estatísticas das Nações Unidas</w:t>
            </w:r>
            <w:r w:rsidR="00750AB7">
              <w:rPr>
                <w:noProof/>
                <w:webHidden/>
              </w:rPr>
              <w:tab/>
            </w:r>
            <w:r w:rsidR="00750AB7">
              <w:rPr>
                <w:noProof/>
                <w:webHidden/>
              </w:rPr>
              <w:fldChar w:fldCharType="begin"/>
            </w:r>
            <w:r w:rsidR="00750AB7">
              <w:rPr>
                <w:noProof/>
                <w:webHidden/>
              </w:rPr>
              <w:instrText xml:space="preserve"> PAGEREF _Toc391896158 \h </w:instrText>
            </w:r>
            <w:r w:rsidR="00750AB7">
              <w:rPr>
                <w:noProof/>
                <w:webHidden/>
              </w:rPr>
            </w:r>
            <w:r w:rsidR="00750AB7">
              <w:rPr>
                <w:noProof/>
                <w:webHidden/>
              </w:rPr>
              <w:fldChar w:fldCharType="separate"/>
            </w:r>
            <w:r w:rsidR="009B5314">
              <w:rPr>
                <w:noProof/>
                <w:webHidden/>
              </w:rPr>
              <w:t>48</w:t>
            </w:r>
            <w:r w:rsidR="00750AB7">
              <w:rPr>
                <w:noProof/>
                <w:webHidden/>
              </w:rPr>
              <w:fldChar w:fldCharType="end"/>
            </w:r>
          </w:hyperlink>
        </w:p>
        <w:p w:rsidR="00750AB7" w:rsidRDefault="00E07612">
          <w:pPr>
            <w:pStyle w:val="ndice2"/>
            <w:tabs>
              <w:tab w:val="right" w:leader="dot" w:pos="9350"/>
            </w:tabs>
            <w:rPr>
              <w:rFonts w:asciiTheme="minorHAnsi" w:eastAsiaTheme="minorEastAsia" w:hAnsiTheme="minorHAnsi" w:cstheme="minorBidi"/>
              <w:noProof/>
              <w:sz w:val="22"/>
              <w:szCs w:val="22"/>
            </w:rPr>
          </w:pPr>
          <w:hyperlink w:anchor="_Toc391896159" w:history="1">
            <w:r w:rsidR="00750AB7" w:rsidRPr="008A4694">
              <w:rPr>
                <w:rStyle w:val="Hiperligao"/>
                <w:noProof/>
              </w:rPr>
              <w:t>Recolha de dados sobre a situação de grupos particulares de mulheres</w:t>
            </w:r>
            <w:r w:rsidR="00750AB7">
              <w:rPr>
                <w:noProof/>
                <w:webHidden/>
              </w:rPr>
              <w:tab/>
            </w:r>
            <w:r w:rsidR="00750AB7">
              <w:rPr>
                <w:noProof/>
                <w:webHidden/>
              </w:rPr>
              <w:fldChar w:fldCharType="begin"/>
            </w:r>
            <w:r w:rsidR="00750AB7">
              <w:rPr>
                <w:noProof/>
                <w:webHidden/>
              </w:rPr>
              <w:instrText xml:space="preserve"> PAGEREF _Toc391896159 \h </w:instrText>
            </w:r>
            <w:r w:rsidR="00750AB7">
              <w:rPr>
                <w:noProof/>
                <w:webHidden/>
              </w:rPr>
            </w:r>
            <w:r w:rsidR="00750AB7">
              <w:rPr>
                <w:noProof/>
                <w:webHidden/>
              </w:rPr>
              <w:fldChar w:fldCharType="separate"/>
            </w:r>
            <w:r w:rsidR="009B5314">
              <w:rPr>
                <w:noProof/>
                <w:webHidden/>
              </w:rPr>
              <w:t>48</w:t>
            </w:r>
            <w:r w:rsidR="00750AB7">
              <w:rPr>
                <w:noProof/>
                <w:webHidden/>
              </w:rPr>
              <w:fldChar w:fldCharType="end"/>
            </w:r>
          </w:hyperlink>
        </w:p>
        <w:p w:rsidR="00750AB7" w:rsidRDefault="00E07612">
          <w:pPr>
            <w:pStyle w:val="ndice1"/>
            <w:tabs>
              <w:tab w:val="right" w:leader="dot" w:pos="9350"/>
            </w:tabs>
            <w:rPr>
              <w:rFonts w:asciiTheme="minorHAnsi" w:eastAsiaTheme="minorEastAsia" w:hAnsiTheme="minorHAnsi" w:cstheme="minorBidi"/>
              <w:noProof/>
              <w:sz w:val="22"/>
              <w:szCs w:val="22"/>
            </w:rPr>
          </w:pPr>
          <w:hyperlink w:anchor="_Toc391896160" w:history="1">
            <w:r w:rsidR="00750AB7" w:rsidRPr="008A4694">
              <w:rPr>
                <w:rStyle w:val="Hiperligao"/>
                <w:noProof/>
              </w:rPr>
              <w:t>QUARTA PARTE: PRIORIDADES EMERGENTES</w:t>
            </w:r>
            <w:r w:rsidR="00750AB7">
              <w:rPr>
                <w:noProof/>
                <w:webHidden/>
              </w:rPr>
              <w:tab/>
            </w:r>
            <w:r w:rsidR="00750AB7">
              <w:rPr>
                <w:noProof/>
                <w:webHidden/>
              </w:rPr>
              <w:fldChar w:fldCharType="begin"/>
            </w:r>
            <w:r w:rsidR="00750AB7">
              <w:rPr>
                <w:noProof/>
                <w:webHidden/>
              </w:rPr>
              <w:instrText xml:space="preserve"> PAGEREF _Toc391896160 \h </w:instrText>
            </w:r>
            <w:r w:rsidR="00750AB7">
              <w:rPr>
                <w:noProof/>
                <w:webHidden/>
              </w:rPr>
            </w:r>
            <w:r w:rsidR="00750AB7">
              <w:rPr>
                <w:noProof/>
                <w:webHidden/>
              </w:rPr>
              <w:fldChar w:fldCharType="separate"/>
            </w:r>
            <w:r w:rsidR="009B5314">
              <w:rPr>
                <w:noProof/>
                <w:webHidden/>
              </w:rPr>
              <w:t>49</w:t>
            </w:r>
            <w:r w:rsidR="00750AB7">
              <w:rPr>
                <w:noProof/>
                <w:webHidden/>
              </w:rPr>
              <w:fldChar w:fldCharType="end"/>
            </w:r>
          </w:hyperlink>
        </w:p>
        <w:p w:rsidR="00750AB7" w:rsidRDefault="00E07612">
          <w:pPr>
            <w:pStyle w:val="ndice1"/>
            <w:tabs>
              <w:tab w:val="right" w:leader="dot" w:pos="9350"/>
            </w:tabs>
            <w:rPr>
              <w:rFonts w:asciiTheme="minorHAnsi" w:eastAsiaTheme="minorEastAsia" w:hAnsiTheme="minorHAnsi" w:cstheme="minorBidi"/>
              <w:noProof/>
              <w:sz w:val="22"/>
              <w:szCs w:val="22"/>
            </w:rPr>
          </w:pPr>
          <w:hyperlink w:anchor="_Toc391896161" w:history="1">
            <w:r w:rsidR="00750AB7" w:rsidRPr="008A4694">
              <w:rPr>
                <w:rStyle w:val="Hiperligao"/>
                <w:noProof/>
              </w:rPr>
              <w:t>Anexos</w:t>
            </w:r>
            <w:r w:rsidR="00750AB7">
              <w:rPr>
                <w:noProof/>
                <w:webHidden/>
              </w:rPr>
              <w:tab/>
            </w:r>
            <w:r w:rsidR="00750AB7">
              <w:rPr>
                <w:noProof/>
                <w:webHidden/>
              </w:rPr>
              <w:fldChar w:fldCharType="begin"/>
            </w:r>
            <w:r w:rsidR="00750AB7">
              <w:rPr>
                <w:noProof/>
                <w:webHidden/>
              </w:rPr>
              <w:instrText xml:space="preserve"> PAGEREF _Toc391896161 \h </w:instrText>
            </w:r>
            <w:r w:rsidR="00750AB7">
              <w:rPr>
                <w:noProof/>
                <w:webHidden/>
              </w:rPr>
            </w:r>
            <w:r w:rsidR="00750AB7">
              <w:rPr>
                <w:noProof/>
                <w:webHidden/>
              </w:rPr>
              <w:fldChar w:fldCharType="separate"/>
            </w:r>
            <w:r w:rsidR="009B5314">
              <w:rPr>
                <w:noProof/>
                <w:webHidden/>
              </w:rPr>
              <w:t>51</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62" w:history="1">
            <w:r w:rsidR="00750AB7" w:rsidRPr="008A4694">
              <w:rPr>
                <w:rStyle w:val="Hiperligao"/>
                <w:noProof/>
              </w:rPr>
              <w:t>1.</w:t>
            </w:r>
            <w:r w:rsidR="00750AB7">
              <w:rPr>
                <w:rFonts w:asciiTheme="minorHAnsi" w:eastAsiaTheme="minorEastAsia" w:hAnsiTheme="minorHAnsi" w:cstheme="minorBidi"/>
                <w:noProof/>
                <w:sz w:val="22"/>
                <w:szCs w:val="22"/>
              </w:rPr>
              <w:tab/>
            </w:r>
            <w:r w:rsidR="00750AB7" w:rsidRPr="008A4694">
              <w:rPr>
                <w:rStyle w:val="Hiperligao"/>
                <w:noProof/>
              </w:rPr>
              <w:t>Conjunto de indicadores básicos do Observatório de Género de Cabo Verde</w:t>
            </w:r>
            <w:r w:rsidR="00750AB7">
              <w:rPr>
                <w:noProof/>
                <w:webHidden/>
              </w:rPr>
              <w:tab/>
            </w:r>
            <w:r w:rsidR="00750AB7">
              <w:rPr>
                <w:noProof/>
                <w:webHidden/>
              </w:rPr>
              <w:fldChar w:fldCharType="begin"/>
            </w:r>
            <w:r w:rsidR="00750AB7">
              <w:rPr>
                <w:noProof/>
                <w:webHidden/>
              </w:rPr>
              <w:instrText xml:space="preserve"> PAGEREF _Toc391896162 \h </w:instrText>
            </w:r>
            <w:r w:rsidR="00750AB7">
              <w:rPr>
                <w:noProof/>
                <w:webHidden/>
              </w:rPr>
            </w:r>
            <w:r w:rsidR="00750AB7">
              <w:rPr>
                <w:noProof/>
                <w:webHidden/>
              </w:rPr>
              <w:fldChar w:fldCharType="separate"/>
            </w:r>
            <w:r w:rsidR="009B5314">
              <w:rPr>
                <w:noProof/>
                <w:webHidden/>
              </w:rPr>
              <w:t>51</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63" w:history="1">
            <w:r w:rsidR="00750AB7" w:rsidRPr="008A4694">
              <w:rPr>
                <w:rStyle w:val="Hiperligao"/>
                <w:noProof/>
              </w:rPr>
              <w:t>2.</w:t>
            </w:r>
            <w:r w:rsidR="00750AB7">
              <w:rPr>
                <w:rFonts w:asciiTheme="minorHAnsi" w:eastAsiaTheme="minorEastAsia" w:hAnsiTheme="minorHAnsi" w:cstheme="minorBidi"/>
                <w:noProof/>
                <w:sz w:val="22"/>
                <w:szCs w:val="22"/>
              </w:rPr>
              <w:tab/>
            </w:r>
            <w:r w:rsidR="00750AB7" w:rsidRPr="008A4694">
              <w:rPr>
                <w:rStyle w:val="Hiperligao"/>
                <w:noProof/>
              </w:rPr>
              <w:t>Listagem das principais políticas, planos, relatórios</w:t>
            </w:r>
            <w:r w:rsidR="00750AB7">
              <w:rPr>
                <w:noProof/>
                <w:webHidden/>
              </w:rPr>
              <w:tab/>
            </w:r>
            <w:r w:rsidR="00750AB7">
              <w:rPr>
                <w:noProof/>
                <w:webHidden/>
              </w:rPr>
              <w:fldChar w:fldCharType="begin"/>
            </w:r>
            <w:r w:rsidR="00750AB7">
              <w:rPr>
                <w:noProof/>
                <w:webHidden/>
              </w:rPr>
              <w:instrText xml:space="preserve"> PAGEREF _Toc391896163 \h </w:instrText>
            </w:r>
            <w:r w:rsidR="00750AB7">
              <w:rPr>
                <w:noProof/>
                <w:webHidden/>
              </w:rPr>
            </w:r>
            <w:r w:rsidR="00750AB7">
              <w:rPr>
                <w:noProof/>
                <w:webHidden/>
              </w:rPr>
              <w:fldChar w:fldCharType="separate"/>
            </w:r>
            <w:r w:rsidR="009B5314">
              <w:rPr>
                <w:noProof/>
                <w:webHidden/>
              </w:rPr>
              <w:t>53</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64" w:history="1">
            <w:r w:rsidR="00750AB7" w:rsidRPr="008A4694">
              <w:rPr>
                <w:rStyle w:val="Hiperligao"/>
                <w:noProof/>
              </w:rPr>
              <w:t>3.</w:t>
            </w:r>
            <w:r w:rsidR="00750AB7">
              <w:rPr>
                <w:rFonts w:asciiTheme="minorHAnsi" w:eastAsiaTheme="minorEastAsia" w:hAnsiTheme="minorHAnsi" w:cstheme="minorBidi"/>
                <w:noProof/>
                <w:sz w:val="22"/>
                <w:szCs w:val="22"/>
              </w:rPr>
              <w:tab/>
            </w:r>
            <w:r w:rsidR="00750AB7" w:rsidRPr="008A4694">
              <w:rPr>
                <w:rStyle w:val="Hiperligao"/>
                <w:noProof/>
              </w:rPr>
              <w:t>Processo de elaboração da revisão nacional</w:t>
            </w:r>
            <w:r w:rsidR="00750AB7">
              <w:rPr>
                <w:noProof/>
                <w:webHidden/>
              </w:rPr>
              <w:tab/>
            </w:r>
            <w:r w:rsidR="00750AB7">
              <w:rPr>
                <w:noProof/>
                <w:webHidden/>
              </w:rPr>
              <w:fldChar w:fldCharType="begin"/>
            </w:r>
            <w:r w:rsidR="00750AB7">
              <w:rPr>
                <w:noProof/>
                <w:webHidden/>
              </w:rPr>
              <w:instrText xml:space="preserve"> PAGEREF _Toc391896164 \h </w:instrText>
            </w:r>
            <w:r w:rsidR="00750AB7">
              <w:rPr>
                <w:noProof/>
                <w:webHidden/>
              </w:rPr>
            </w:r>
            <w:r w:rsidR="00750AB7">
              <w:rPr>
                <w:noProof/>
                <w:webHidden/>
              </w:rPr>
              <w:fldChar w:fldCharType="separate"/>
            </w:r>
            <w:r w:rsidR="009B5314">
              <w:rPr>
                <w:noProof/>
                <w:webHidden/>
              </w:rPr>
              <w:t>54</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65" w:history="1">
            <w:r w:rsidR="00750AB7" w:rsidRPr="008A4694">
              <w:rPr>
                <w:rStyle w:val="Hiperligao"/>
                <w:noProof/>
              </w:rPr>
              <w:t>4.</w:t>
            </w:r>
            <w:r w:rsidR="00750AB7">
              <w:rPr>
                <w:rFonts w:asciiTheme="minorHAnsi" w:eastAsiaTheme="minorEastAsia" w:hAnsiTheme="minorHAnsi" w:cstheme="minorBidi"/>
                <w:noProof/>
                <w:sz w:val="22"/>
                <w:szCs w:val="22"/>
              </w:rPr>
              <w:tab/>
            </w:r>
            <w:r w:rsidR="00750AB7" w:rsidRPr="008A4694">
              <w:rPr>
                <w:rStyle w:val="Hiperligao"/>
                <w:noProof/>
              </w:rPr>
              <w:t>Dados estatísticos</w:t>
            </w:r>
            <w:r w:rsidR="00750AB7">
              <w:rPr>
                <w:noProof/>
                <w:webHidden/>
              </w:rPr>
              <w:tab/>
            </w:r>
            <w:r w:rsidR="00750AB7">
              <w:rPr>
                <w:noProof/>
                <w:webHidden/>
              </w:rPr>
              <w:fldChar w:fldCharType="begin"/>
            </w:r>
            <w:r w:rsidR="00750AB7">
              <w:rPr>
                <w:noProof/>
                <w:webHidden/>
              </w:rPr>
              <w:instrText xml:space="preserve"> PAGEREF _Toc391896165 \h </w:instrText>
            </w:r>
            <w:r w:rsidR="00750AB7">
              <w:rPr>
                <w:noProof/>
                <w:webHidden/>
              </w:rPr>
            </w:r>
            <w:r w:rsidR="00750AB7">
              <w:rPr>
                <w:noProof/>
                <w:webHidden/>
              </w:rPr>
              <w:fldChar w:fldCharType="separate"/>
            </w:r>
            <w:r w:rsidR="009B5314">
              <w:rPr>
                <w:noProof/>
                <w:webHidden/>
              </w:rPr>
              <w:t>55</w:t>
            </w:r>
            <w:r w:rsidR="00750AB7">
              <w:rPr>
                <w:noProof/>
                <w:webHidden/>
              </w:rPr>
              <w:fldChar w:fldCharType="end"/>
            </w:r>
          </w:hyperlink>
        </w:p>
        <w:p w:rsidR="00750AB7" w:rsidRDefault="00E07612">
          <w:pPr>
            <w:pStyle w:val="ndice2"/>
            <w:tabs>
              <w:tab w:val="left" w:pos="660"/>
              <w:tab w:val="right" w:leader="dot" w:pos="9350"/>
            </w:tabs>
            <w:rPr>
              <w:rFonts w:asciiTheme="minorHAnsi" w:eastAsiaTheme="minorEastAsia" w:hAnsiTheme="minorHAnsi" w:cstheme="minorBidi"/>
              <w:noProof/>
              <w:sz w:val="22"/>
              <w:szCs w:val="22"/>
            </w:rPr>
          </w:pPr>
          <w:hyperlink w:anchor="_Toc391896166" w:history="1">
            <w:r w:rsidR="00750AB7" w:rsidRPr="008A4694">
              <w:rPr>
                <w:rStyle w:val="Hiperligao"/>
                <w:noProof/>
              </w:rPr>
              <w:t>5.</w:t>
            </w:r>
            <w:r w:rsidR="00750AB7">
              <w:rPr>
                <w:rFonts w:asciiTheme="minorHAnsi" w:eastAsiaTheme="minorEastAsia" w:hAnsiTheme="minorHAnsi" w:cstheme="minorBidi"/>
                <w:noProof/>
                <w:sz w:val="22"/>
                <w:szCs w:val="22"/>
              </w:rPr>
              <w:tab/>
            </w:r>
            <w:r w:rsidR="00750AB7" w:rsidRPr="008A4694">
              <w:rPr>
                <w:rStyle w:val="Hiperligao"/>
                <w:noProof/>
              </w:rPr>
              <w:t>Boas práticas</w:t>
            </w:r>
            <w:r w:rsidR="00750AB7">
              <w:rPr>
                <w:noProof/>
                <w:webHidden/>
              </w:rPr>
              <w:tab/>
            </w:r>
            <w:r w:rsidR="00750AB7">
              <w:rPr>
                <w:noProof/>
                <w:webHidden/>
              </w:rPr>
              <w:fldChar w:fldCharType="begin"/>
            </w:r>
            <w:r w:rsidR="00750AB7">
              <w:rPr>
                <w:noProof/>
                <w:webHidden/>
              </w:rPr>
              <w:instrText xml:space="preserve"> PAGEREF _Toc391896166 \h </w:instrText>
            </w:r>
            <w:r w:rsidR="00750AB7">
              <w:rPr>
                <w:noProof/>
                <w:webHidden/>
              </w:rPr>
            </w:r>
            <w:r w:rsidR="00750AB7">
              <w:rPr>
                <w:noProof/>
                <w:webHidden/>
              </w:rPr>
              <w:fldChar w:fldCharType="separate"/>
            </w:r>
            <w:r w:rsidR="009B5314">
              <w:rPr>
                <w:noProof/>
                <w:webHidden/>
              </w:rPr>
              <w:t>58</w:t>
            </w:r>
            <w:r w:rsidR="00750AB7">
              <w:rPr>
                <w:noProof/>
                <w:webHidden/>
              </w:rPr>
              <w:fldChar w:fldCharType="end"/>
            </w:r>
          </w:hyperlink>
        </w:p>
        <w:p w:rsidR="00750AB7" w:rsidRDefault="00E07612">
          <w:pPr>
            <w:pStyle w:val="ndice2"/>
            <w:tabs>
              <w:tab w:val="left" w:pos="880"/>
              <w:tab w:val="right" w:leader="dot" w:pos="9350"/>
            </w:tabs>
            <w:rPr>
              <w:rFonts w:asciiTheme="minorHAnsi" w:eastAsiaTheme="minorEastAsia" w:hAnsiTheme="minorHAnsi" w:cstheme="minorBidi"/>
              <w:noProof/>
              <w:sz w:val="22"/>
              <w:szCs w:val="22"/>
            </w:rPr>
          </w:pPr>
          <w:hyperlink w:anchor="_Toc391896167" w:history="1">
            <w:r w:rsidR="00750AB7" w:rsidRPr="008A4694">
              <w:rPr>
                <w:rStyle w:val="Hiperligao"/>
                <w:noProof/>
              </w:rPr>
              <w:t>5.1.</w:t>
            </w:r>
            <w:r w:rsidR="00750AB7">
              <w:rPr>
                <w:rFonts w:asciiTheme="minorHAnsi" w:eastAsiaTheme="minorEastAsia" w:hAnsiTheme="minorHAnsi" w:cstheme="minorBidi"/>
                <w:noProof/>
                <w:sz w:val="22"/>
                <w:szCs w:val="22"/>
              </w:rPr>
              <w:tab/>
            </w:r>
            <w:r w:rsidR="00750AB7" w:rsidRPr="008A4694">
              <w:rPr>
                <w:rStyle w:val="Hiperligao"/>
                <w:noProof/>
              </w:rPr>
              <w:t>Reabilitação de Homens Arguidos por crimes de VBG</w:t>
            </w:r>
            <w:r w:rsidR="00750AB7">
              <w:rPr>
                <w:noProof/>
                <w:webHidden/>
              </w:rPr>
              <w:tab/>
            </w:r>
            <w:r w:rsidR="00750AB7">
              <w:rPr>
                <w:noProof/>
                <w:webHidden/>
              </w:rPr>
              <w:fldChar w:fldCharType="begin"/>
            </w:r>
            <w:r w:rsidR="00750AB7">
              <w:rPr>
                <w:noProof/>
                <w:webHidden/>
              </w:rPr>
              <w:instrText xml:space="preserve"> PAGEREF _Toc391896167 \h </w:instrText>
            </w:r>
            <w:r w:rsidR="00750AB7">
              <w:rPr>
                <w:noProof/>
                <w:webHidden/>
              </w:rPr>
            </w:r>
            <w:r w:rsidR="00750AB7">
              <w:rPr>
                <w:noProof/>
                <w:webHidden/>
              </w:rPr>
              <w:fldChar w:fldCharType="separate"/>
            </w:r>
            <w:r w:rsidR="009B5314">
              <w:rPr>
                <w:noProof/>
                <w:webHidden/>
              </w:rPr>
              <w:t>58</w:t>
            </w:r>
            <w:r w:rsidR="00750AB7">
              <w:rPr>
                <w:noProof/>
                <w:webHidden/>
              </w:rPr>
              <w:fldChar w:fldCharType="end"/>
            </w:r>
          </w:hyperlink>
        </w:p>
        <w:p w:rsidR="00750AB7" w:rsidRDefault="00E07612">
          <w:pPr>
            <w:pStyle w:val="ndice2"/>
            <w:tabs>
              <w:tab w:val="left" w:pos="880"/>
              <w:tab w:val="right" w:leader="dot" w:pos="9350"/>
            </w:tabs>
            <w:rPr>
              <w:rFonts w:asciiTheme="minorHAnsi" w:eastAsiaTheme="minorEastAsia" w:hAnsiTheme="minorHAnsi" w:cstheme="minorBidi"/>
              <w:noProof/>
              <w:sz w:val="22"/>
              <w:szCs w:val="22"/>
            </w:rPr>
          </w:pPr>
          <w:hyperlink w:anchor="_Toc391896168" w:history="1">
            <w:r w:rsidR="00750AB7" w:rsidRPr="008A4694">
              <w:rPr>
                <w:rStyle w:val="Hiperligao"/>
                <w:noProof/>
              </w:rPr>
              <w:t>5.2.</w:t>
            </w:r>
            <w:r w:rsidR="00750AB7">
              <w:rPr>
                <w:rFonts w:asciiTheme="minorHAnsi" w:eastAsiaTheme="minorEastAsia" w:hAnsiTheme="minorHAnsi" w:cstheme="minorBidi"/>
                <w:noProof/>
                <w:sz w:val="22"/>
                <w:szCs w:val="22"/>
              </w:rPr>
              <w:tab/>
            </w:r>
            <w:r w:rsidR="00750AB7" w:rsidRPr="008A4694">
              <w:rPr>
                <w:rStyle w:val="Hiperligao"/>
                <w:noProof/>
              </w:rPr>
              <w:t>Integração dos homens na promoção da igualdade de Género</w:t>
            </w:r>
            <w:r w:rsidR="00750AB7">
              <w:rPr>
                <w:noProof/>
                <w:webHidden/>
              </w:rPr>
              <w:tab/>
            </w:r>
            <w:r w:rsidR="00750AB7">
              <w:rPr>
                <w:noProof/>
                <w:webHidden/>
              </w:rPr>
              <w:fldChar w:fldCharType="begin"/>
            </w:r>
            <w:r w:rsidR="00750AB7">
              <w:rPr>
                <w:noProof/>
                <w:webHidden/>
              </w:rPr>
              <w:instrText xml:space="preserve"> PAGEREF _Toc391896168 \h </w:instrText>
            </w:r>
            <w:r w:rsidR="00750AB7">
              <w:rPr>
                <w:noProof/>
                <w:webHidden/>
              </w:rPr>
            </w:r>
            <w:r w:rsidR="00750AB7">
              <w:rPr>
                <w:noProof/>
                <w:webHidden/>
              </w:rPr>
              <w:fldChar w:fldCharType="separate"/>
            </w:r>
            <w:r w:rsidR="009B5314">
              <w:rPr>
                <w:noProof/>
                <w:webHidden/>
              </w:rPr>
              <w:t>58</w:t>
            </w:r>
            <w:r w:rsidR="00750AB7">
              <w:rPr>
                <w:noProof/>
                <w:webHidden/>
              </w:rPr>
              <w:fldChar w:fldCharType="end"/>
            </w:r>
          </w:hyperlink>
        </w:p>
        <w:p w:rsidR="00750AB7" w:rsidRDefault="00E07612">
          <w:pPr>
            <w:pStyle w:val="ndice2"/>
            <w:tabs>
              <w:tab w:val="left" w:pos="880"/>
              <w:tab w:val="right" w:leader="dot" w:pos="9350"/>
            </w:tabs>
            <w:rPr>
              <w:rFonts w:asciiTheme="minorHAnsi" w:eastAsiaTheme="minorEastAsia" w:hAnsiTheme="minorHAnsi" w:cstheme="minorBidi"/>
              <w:noProof/>
              <w:sz w:val="22"/>
              <w:szCs w:val="22"/>
            </w:rPr>
          </w:pPr>
          <w:hyperlink w:anchor="_Toc391896169" w:history="1">
            <w:r w:rsidR="00750AB7" w:rsidRPr="008A4694">
              <w:rPr>
                <w:rStyle w:val="Hiperligao"/>
                <w:noProof/>
              </w:rPr>
              <w:t>5.3.</w:t>
            </w:r>
            <w:r w:rsidR="00750AB7">
              <w:rPr>
                <w:rFonts w:asciiTheme="minorHAnsi" w:eastAsiaTheme="minorEastAsia" w:hAnsiTheme="minorHAnsi" w:cstheme="minorBidi"/>
                <w:noProof/>
                <w:sz w:val="22"/>
                <w:szCs w:val="22"/>
              </w:rPr>
              <w:tab/>
            </w:r>
            <w:r w:rsidR="00750AB7" w:rsidRPr="008A4694">
              <w:rPr>
                <w:rStyle w:val="Hiperligao"/>
                <w:noProof/>
              </w:rPr>
              <w:t>Agenda de Género</w:t>
            </w:r>
            <w:r w:rsidR="00750AB7">
              <w:rPr>
                <w:noProof/>
                <w:webHidden/>
              </w:rPr>
              <w:tab/>
            </w:r>
            <w:r w:rsidR="00750AB7">
              <w:rPr>
                <w:noProof/>
                <w:webHidden/>
              </w:rPr>
              <w:fldChar w:fldCharType="begin"/>
            </w:r>
            <w:r w:rsidR="00750AB7">
              <w:rPr>
                <w:noProof/>
                <w:webHidden/>
              </w:rPr>
              <w:instrText xml:space="preserve"> PAGEREF _Toc391896169 \h </w:instrText>
            </w:r>
            <w:r w:rsidR="00750AB7">
              <w:rPr>
                <w:noProof/>
                <w:webHidden/>
              </w:rPr>
            </w:r>
            <w:r w:rsidR="00750AB7">
              <w:rPr>
                <w:noProof/>
                <w:webHidden/>
              </w:rPr>
              <w:fldChar w:fldCharType="separate"/>
            </w:r>
            <w:r w:rsidR="009B5314">
              <w:rPr>
                <w:noProof/>
                <w:webHidden/>
              </w:rPr>
              <w:t>59</w:t>
            </w:r>
            <w:r w:rsidR="00750AB7">
              <w:rPr>
                <w:noProof/>
                <w:webHidden/>
              </w:rPr>
              <w:fldChar w:fldCharType="end"/>
            </w:r>
          </w:hyperlink>
        </w:p>
        <w:p w:rsidR="00750AB7" w:rsidRDefault="00E07612">
          <w:pPr>
            <w:pStyle w:val="ndice2"/>
            <w:tabs>
              <w:tab w:val="left" w:pos="880"/>
              <w:tab w:val="right" w:leader="dot" w:pos="9350"/>
            </w:tabs>
            <w:rPr>
              <w:rFonts w:asciiTheme="minorHAnsi" w:eastAsiaTheme="minorEastAsia" w:hAnsiTheme="minorHAnsi" w:cstheme="minorBidi"/>
              <w:noProof/>
              <w:sz w:val="22"/>
              <w:szCs w:val="22"/>
            </w:rPr>
          </w:pPr>
          <w:hyperlink w:anchor="_Toc391896170" w:history="1">
            <w:r w:rsidR="00750AB7" w:rsidRPr="008A4694">
              <w:rPr>
                <w:rStyle w:val="Hiperligao"/>
                <w:noProof/>
              </w:rPr>
              <w:t>5.4.</w:t>
            </w:r>
            <w:r w:rsidR="00750AB7">
              <w:rPr>
                <w:rFonts w:asciiTheme="minorHAnsi" w:eastAsiaTheme="minorEastAsia" w:hAnsiTheme="minorHAnsi" w:cstheme="minorBidi"/>
                <w:noProof/>
                <w:sz w:val="22"/>
                <w:szCs w:val="22"/>
              </w:rPr>
              <w:tab/>
            </w:r>
            <w:r w:rsidR="00750AB7" w:rsidRPr="008A4694">
              <w:rPr>
                <w:rStyle w:val="Hiperligao"/>
                <w:noProof/>
              </w:rPr>
              <w:t>Apoio ao associativismo para o empoderamento económico</w:t>
            </w:r>
            <w:r w:rsidR="00750AB7">
              <w:rPr>
                <w:noProof/>
                <w:webHidden/>
              </w:rPr>
              <w:tab/>
            </w:r>
            <w:r w:rsidR="00750AB7">
              <w:rPr>
                <w:noProof/>
                <w:webHidden/>
              </w:rPr>
              <w:fldChar w:fldCharType="begin"/>
            </w:r>
            <w:r w:rsidR="00750AB7">
              <w:rPr>
                <w:noProof/>
                <w:webHidden/>
              </w:rPr>
              <w:instrText xml:space="preserve"> PAGEREF _Toc391896170 \h </w:instrText>
            </w:r>
            <w:r w:rsidR="00750AB7">
              <w:rPr>
                <w:noProof/>
                <w:webHidden/>
              </w:rPr>
            </w:r>
            <w:r w:rsidR="00750AB7">
              <w:rPr>
                <w:noProof/>
                <w:webHidden/>
              </w:rPr>
              <w:fldChar w:fldCharType="separate"/>
            </w:r>
            <w:r w:rsidR="009B5314">
              <w:rPr>
                <w:noProof/>
                <w:webHidden/>
              </w:rPr>
              <w:t>59</w:t>
            </w:r>
            <w:r w:rsidR="00750AB7">
              <w:rPr>
                <w:noProof/>
                <w:webHidden/>
              </w:rPr>
              <w:fldChar w:fldCharType="end"/>
            </w:r>
          </w:hyperlink>
        </w:p>
        <w:p w:rsidR="00E3103A" w:rsidRPr="00C6471D" w:rsidRDefault="00F3077D" w:rsidP="00DD51CA">
          <w:pPr>
            <w:spacing w:line="276" w:lineRule="auto"/>
          </w:pPr>
          <w:r w:rsidRPr="006B71D6">
            <w:rPr>
              <w:sz w:val="22"/>
              <w:szCs w:val="22"/>
            </w:rPr>
            <w:fldChar w:fldCharType="end"/>
          </w:r>
        </w:p>
      </w:sdtContent>
    </w:sdt>
    <w:p w:rsidR="00017999" w:rsidRPr="00C6471D" w:rsidRDefault="00017999">
      <w:pPr>
        <w:spacing w:after="160" w:line="259" w:lineRule="auto"/>
        <w:rPr>
          <w:rFonts w:eastAsiaTheme="majorEastAsia"/>
          <w:b/>
          <w:bCs/>
          <w:color w:val="7030A0"/>
          <w:sz w:val="28"/>
          <w:szCs w:val="28"/>
        </w:rPr>
      </w:pPr>
      <w:r w:rsidRPr="00C6471D">
        <w:rPr>
          <w:color w:val="7030A0"/>
        </w:rPr>
        <w:br w:type="page"/>
      </w:r>
    </w:p>
    <w:p w:rsidR="00F852F0" w:rsidRDefault="00F852F0" w:rsidP="00F852F0">
      <w:pPr>
        <w:pStyle w:val="Cabealho3"/>
        <w:rPr>
          <w:rFonts w:ascii="Times New Roman" w:hAnsi="Times New Roman" w:cs="Times New Roman"/>
          <w:color w:val="7030A0"/>
          <w:sz w:val="24"/>
          <w:szCs w:val="24"/>
        </w:rPr>
      </w:pPr>
      <w:bookmarkStart w:id="1" w:name="_Toc391896095"/>
      <w:r w:rsidRPr="00F852F0">
        <w:rPr>
          <w:rFonts w:ascii="Times New Roman" w:hAnsi="Times New Roman" w:cs="Times New Roman"/>
          <w:color w:val="7030A0"/>
          <w:sz w:val="24"/>
          <w:szCs w:val="24"/>
        </w:rPr>
        <w:lastRenderedPageBreak/>
        <w:t>Siglas e de Acrónimos</w:t>
      </w:r>
      <w:bookmarkEnd w:id="1"/>
    </w:p>
    <w:p w:rsidR="00ED1EF3" w:rsidRPr="00ED1EF3" w:rsidRDefault="00ED1EF3" w:rsidP="00ED1EF3"/>
    <w:tbl>
      <w:tblPr>
        <w:tblStyle w:val="Tabelacomgrelha"/>
        <w:tblW w:w="1034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3"/>
        <w:gridCol w:w="8636"/>
      </w:tblGrid>
      <w:tr w:rsidR="00DB7AAB" w:rsidRPr="00BC4541" w:rsidTr="00ED1EF3">
        <w:tc>
          <w:tcPr>
            <w:tcW w:w="1713" w:type="dxa"/>
            <w:vAlign w:val="center"/>
          </w:tcPr>
          <w:p w:rsidR="00DB7AAB" w:rsidRPr="00BC4541" w:rsidRDefault="00DB7AAB" w:rsidP="00ED1EF3">
            <w:pPr>
              <w:spacing w:line="276" w:lineRule="auto"/>
              <w:rPr>
                <w:color w:val="000000"/>
                <w:sz w:val="23"/>
                <w:szCs w:val="23"/>
              </w:rPr>
            </w:pPr>
            <w:r w:rsidRPr="00BC4541">
              <w:rPr>
                <w:color w:val="000000"/>
                <w:sz w:val="23"/>
                <w:szCs w:val="23"/>
              </w:rPr>
              <w:t>ADEI</w:t>
            </w:r>
          </w:p>
        </w:tc>
        <w:tc>
          <w:tcPr>
            <w:tcW w:w="8636" w:type="dxa"/>
            <w:vAlign w:val="center"/>
          </w:tcPr>
          <w:p w:rsidR="00DB7AAB" w:rsidRPr="00BC4541" w:rsidRDefault="00DB7AAB" w:rsidP="00ED1EF3">
            <w:pPr>
              <w:spacing w:line="276" w:lineRule="auto"/>
              <w:rPr>
                <w:color w:val="000000"/>
                <w:sz w:val="23"/>
                <w:szCs w:val="23"/>
              </w:rPr>
            </w:pPr>
            <w:r w:rsidRPr="00BC4541">
              <w:rPr>
                <w:color w:val="000000"/>
                <w:sz w:val="23"/>
                <w:szCs w:val="23"/>
              </w:rPr>
              <w:t>Agência para o Desenvolvimento Empresarial e Inovação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ADGI</w:t>
            </w:r>
          </w:p>
        </w:tc>
        <w:tc>
          <w:tcPr>
            <w:tcW w:w="8636" w:type="dxa"/>
            <w:vAlign w:val="center"/>
          </w:tcPr>
          <w:p w:rsidR="00ED1EF3" w:rsidRPr="00BC4541" w:rsidRDefault="00ED1EF3" w:rsidP="00ED1EF3">
            <w:pPr>
              <w:spacing w:line="276" w:lineRule="auto"/>
              <w:rPr>
                <w:color w:val="000000"/>
                <w:sz w:val="23"/>
                <w:szCs w:val="23"/>
              </w:rPr>
            </w:pPr>
            <w:r w:rsidRPr="00BC4541">
              <w:rPr>
                <w:color w:val="000000"/>
                <w:sz w:val="23"/>
                <w:szCs w:val="23"/>
              </w:rPr>
              <w:t>Índice Africano do Género e Desenvolvimento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AGR</w:t>
            </w:r>
          </w:p>
        </w:tc>
        <w:tc>
          <w:tcPr>
            <w:tcW w:w="8636" w:type="dxa"/>
            <w:vAlign w:val="center"/>
          </w:tcPr>
          <w:p w:rsidR="00ED1EF3" w:rsidRPr="00BC4541" w:rsidRDefault="00ED1EF3" w:rsidP="00ED1EF3">
            <w:pPr>
              <w:autoSpaceDE w:val="0"/>
              <w:autoSpaceDN w:val="0"/>
              <w:adjustRightInd w:val="0"/>
              <w:spacing w:line="276" w:lineRule="auto"/>
              <w:rPr>
                <w:color w:val="000000"/>
                <w:sz w:val="23"/>
                <w:szCs w:val="23"/>
              </w:rPr>
            </w:pPr>
            <w:r w:rsidRPr="00BC4541">
              <w:rPr>
                <w:color w:val="000000"/>
                <w:sz w:val="23"/>
                <w:szCs w:val="23"/>
              </w:rPr>
              <w:t xml:space="preserve">Actividade Geradoras de Rendimento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AJOC</w:t>
            </w:r>
          </w:p>
        </w:tc>
        <w:tc>
          <w:tcPr>
            <w:tcW w:w="8636" w:type="dxa"/>
            <w:vAlign w:val="center"/>
          </w:tcPr>
          <w:p w:rsidR="00ED1EF3" w:rsidRPr="00BC4541" w:rsidRDefault="00ED1EF3" w:rsidP="00ED1EF3">
            <w:pPr>
              <w:shd w:val="clear" w:color="auto" w:fill="FFFFFF"/>
              <w:spacing w:line="276" w:lineRule="auto"/>
              <w:rPr>
                <w:color w:val="000000"/>
                <w:sz w:val="23"/>
                <w:szCs w:val="23"/>
              </w:rPr>
            </w:pPr>
            <w:r w:rsidRPr="00BC4541">
              <w:rPr>
                <w:color w:val="000000"/>
                <w:sz w:val="23"/>
                <w:szCs w:val="23"/>
              </w:rPr>
              <w:t xml:space="preserve">Associação dos Jornalistas de Cabo Verde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ARFA</w:t>
            </w:r>
          </w:p>
        </w:tc>
        <w:tc>
          <w:tcPr>
            <w:tcW w:w="8636" w:type="dxa"/>
            <w:vAlign w:val="center"/>
          </w:tcPr>
          <w:p w:rsidR="00ED1EF3" w:rsidRPr="00BC4541" w:rsidRDefault="00ED1EF3" w:rsidP="00ED1EF3">
            <w:pPr>
              <w:shd w:val="clear" w:color="auto" w:fill="FFFFFF"/>
              <w:spacing w:line="276" w:lineRule="auto"/>
              <w:rPr>
                <w:color w:val="000000"/>
                <w:sz w:val="23"/>
                <w:szCs w:val="23"/>
              </w:rPr>
            </w:pPr>
            <w:r w:rsidRPr="00BC4541">
              <w:rPr>
                <w:color w:val="000000"/>
                <w:sz w:val="23"/>
                <w:szCs w:val="23"/>
              </w:rPr>
              <w:t>Agência de Regulação dos Produtos Farmacenticos</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ARV</w:t>
            </w:r>
          </w:p>
        </w:tc>
        <w:tc>
          <w:tcPr>
            <w:tcW w:w="8636" w:type="dxa"/>
            <w:vAlign w:val="center"/>
          </w:tcPr>
          <w:p w:rsidR="00ED1EF3" w:rsidRPr="00BC4541" w:rsidRDefault="00ED1EF3" w:rsidP="00ED1EF3">
            <w:pPr>
              <w:shd w:val="clear" w:color="auto" w:fill="FFFFFF"/>
              <w:spacing w:line="276" w:lineRule="auto"/>
              <w:rPr>
                <w:color w:val="000000"/>
                <w:sz w:val="23"/>
                <w:szCs w:val="23"/>
              </w:rPr>
            </w:pPr>
            <w:r w:rsidRPr="00BC4541">
              <w:rPr>
                <w:color w:val="000000"/>
                <w:sz w:val="23"/>
                <w:szCs w:val="23"/>
              </w:rPr>
              <w:t>Anti-retrovirais</w:t>
            </w:r>
          </w:p>
        </w:tc>
      </w:tr>
      <w:tr w:rsidR="00ED1EF3" w:rsidRPr="00BC4541" w:rsidTr="00ED1EF3">
        <w:tc>
          <w:tcPr>
            <w:tcW w:w="1713"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 xml:space="preserve">BAD </w:t>
            </w:r>
          </w:p>
        </w:tc>
        <w:tc>
          <w:tcPr>
            <w:tcW w:w="8636"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Banco Africano de Desenvolvimento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CCS-SIDA</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Comité de Coordenação do Combate à SIDA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CEDAW</w:t>
            </w:r>
          </w:p>
        </w:tc>
        <w:tc>
          <w:tcPr>
            <w:tcW w:w="8636" w:type="dxa"/>
            <w:vAlign w:val="center"/>
          </w:tcPr>
          <w:p w:rsidR="00ED1EF3" w:rsidRPr="00BC4541" w:rsidRDefault="00ED1EF3" w:rsidP="00ED1EF3">
            <w:pPr>
              <w:pStyle w:val="Default"/>
              <w:spacing w:line="276" w:lineRule="auto"/>
              <w:rPr>
                <w:rFonts w:ascii="Times New Roman" w:hAnsi="Times New Roman" w:cs="Times New Roman"/>
                <w:color w:val="auto"/>
                <w:sz w:val="23"/>
                <w:szCs w:val="23"/>
              </w:rPr>
            </w:pPr>
            <w:r w:rsidRPr="00BC4541">
              <w:rPr>
                <w:rFonts w:ascii="Times New Roman" w:hAnsi="Times New Roman" w:cs="Times New Roman"/>
                <w:color w:val="auto"/>
                <w:sz w:val="23"/>
                <w:szCs w:val="23"/>
              </w:rPr>
              <w:t>Convenção para a Eliminação de Todas as Formas de Discriminação contra as Mulheres</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CEDEAO</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Comunidade Económica Dos Estados da África Ocidental</w:t>
            </w:r>
          </w:p>
        </w:tc>
      </w:tr>
      <w:tr w:rsidR="00ED1EF3" w:rsidRPr="00BC4541" w:rsidTr="00ED1EF3">
        <w:tc>
          <w:tcPr>
            <w:tcW w:w="1713" w:type="dxa"/>
            <w:vAlign w:val="center"/>
          </w:tcPr>
          <w:p w:rsidR="00ED1EF3" w:rsidRPr="00BC4541" w:rsidRDefault="00ED1EF3" w:rsidP="00ED1EF3">
            <w:pPr>
              <w:spacing w:line="276" w:lineRule="auto"/>
              <w:rPr>
                <w:color w:val="000000"/>
                <w:sz w:val="23"/>
                <w:szCs w:val="23"/>
              </w:rPr>
            </w:pPr>
            <w:r w:rsidRPr="00BC4541">
              <w:rPr>
                <w:sz w:val="23"/>
                <w:szCs w:val="23"/>
              </w:rPr>
              <w:t>CEPAL</w:t>
            </w:r>
          </w:p>
        </w:tc>
        <w:tc>
          <w:tcPr>
            <w:tcW w:w="8636" w:type="dxa"/>
            <w:vAlign w:val="center"/>
          </w:tcPr>
          <w:p w:rsidR="00ED1EF3" w:rsidRPr="00BC4541" w:rsidRDefault="00ED1EF3" w:rsidP="00ED1EF3">
            <w:pPr>
              <w:spacing w:line="276" w:lineRule="auto"/>
              <w:rPr>
                <w:color w:val="000000"/>
                <w:sz w:val="23"/>
                <w:szCs w:val="23"/>
              </w:rPr>
            </w:pPr>
            <w:r w:rsidRPr="00BC4541">
              <w:rPr>
                <w:sz w:val="23"/>
                <w:szCs w:val="23"/>
              </w:rPr>
              <w:t>Comissão Económica das Nações Unidas para a América Latina e Caribe</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CESP</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Cursos de Estudos Superiores Profissionalizantes</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CIGEF</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 xml:space="preserve">Centro de Investigação e Formação em Género e Família </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CNDHC</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Comissão Nacional para os Direitos Humanos e Cidadania</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CPLP</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Comunidade de Países de Língua Portuguesa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DECRP</w:t>
            </w:r>
          </w:p>
        </w:tc>
        <w:tc>
          <w:tcPr>
            <w:tcW w:w="8636"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Documento de Estratégia de Crescimento e de Redução da Pobreza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DGPOG</w:t>
            </w:r>
          </w:p>
        </w:tc>
        <w:tc>
          <w:tcPr>
            <w:tcW w:w="8636" w:type="dxa"/>
            <w:vAlign w:val="center"/>
          </w:tcPr>
          <w:p w:rsidR="00ED1EF3" w:rsidRPr="00BC4541" w:rsidRDefault="00ED1EF3" w:rsidP="00ED1EF3">
            <w:pPr>
              <w:spacing w:line="276" w:lineRule="auto"/>
              <w:rPr>
                <w:sz w:val="23"/>
                <w:szCs w:val="23"/>
              </w:rPr>
            </w:pPr>
            <w:r w:rsidRPr="00BC4541">
              <w:rPr>
                <w:sz w:val="23"/>
                <w:szCs w:val="23"/>
              </w:rPr>
              <w:t>Direções Gerais de Planeamento, Orçamentação e Gestão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DGSPRS</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Direção Geral de Serviços Penitenciários e de Reinserção Social</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ECA</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Estatuto da Criança e do Adolescente</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EIO</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Espaços de Informação e Orientação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ENSA</w:t>
            </w:r>
          </w:p>
        </w:tc>
        <w:tc>
          <w:tcPr>
            <w:tcW w:w="8636" w:type="dxa"/>
            <w:vAlign w:val="center"/>
          </w:tcPr>
          <w:p w:rsidR="00ED1EF3" w:rsidRPr="00BC4541" w:rsidRDefault="00ED1EF3" w:rsidP="00ED1EF3">
            <w:pPr>
              <w:autoSpaceDE w:val="0"/>
              <w:autoSpaceDN w:val="0"/>
              <w:adjustRightInd w:val="0"/>
              <w:spacing w:line="276" w:lineRule="auto"/>
              <w:rPr>
                <w:color w:val="000000"/>
                <w:sz w:val="23"/>
                <w:szCs w:val="23"/>
              </w:rPr>
            </w:pPr>
            <w:r w:rsidRPr="00BC4541">
              <w:rPr>
                <w:color w:val="000000"/>
                <w:sz w:val="23"/>
                <w:szCs w:val="23"/>
              </w:rPr>
              <w:t xml:space="preserve">Estratégia Nacional de Segurança Alimentar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FA</w:t>
            </w:r>
          </w:p>
        </w:tc>
        <w:tc>
          <w:tcPr>
            <w:tcW w:w="8636" w:type="dxa"/>
            <w:vAlign w:val="center"/>
          </w:tcPr>
          <w:p w:rsidR="00ED1EF3" w:rsidRPr="00BC4541" w:rsidRDefault="00ED1EF3" w:rsidP="00ED1EF3">
            <w:pPr>
              <w:autoSpaceDE w:val="0"/>
              <w:autoSpaceDN w:val="0"/>
              <w:adjustRightInd w:val="0"/>
              <w:spacing w:line="276" w:lineRule="auto"/>
              <w:rPr>
                <w:color w:val="000000"/>
                <w:sz w:val="23"/>
                <w:szCs w:val="23"/>
              </w:rPr>
            </w:pPr>
            <w:r w:rsidRPr="00BC4541">
              <w:rPr>
                <w:color w:val="000000"/>
                <w:sz w:val="23"/>
                <w:szCs w:val="23"/>
              </w:rPr>
              <w:t>Forças Armadas</w:t>
            </w:r>
          </w:p>
        </w:tc>
      </w:tr>
      <w:tr w:rsidR="00ED1EF3" w:rsidRPr="00BC4541" w:rsidTr="00ED1EF3">
        <w:tc>
          <w:tcPr>
            <w:tcW w:w="1713"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FIDA</w:t>
            </w:r>
          </w:p>
        </w:tc>
        <w:tc>
          <w:tcPr>
            <w:tcW w:w="8636" w:type="dxa"/>
            <w:vAlign w:val="center"/>
          </w:tcPr>
          <w:p w:rsidR="00ED1EF3" w:rsidRPr="00BC4541" w:rsidRDefault="00ED1EF3" w:rsidP="00ED1EF3">
            <w:pPr>
              <w:autoSpaceDE w:val="0"/>
              <w:autoSpaceDN w:val="0"/>
              <w:adjustRightInd w:val="0"/>
              <w:spacing w:line="276" w:lineRule="auto"/>
              <w:rPr>
                <w:color w:val="000000"/>
                <w:sz w:val="23"/>
                <w:szCs w:val="23"/>
              </w:rPr>
            </w:pPr>
            <w:r w:rsidRPr="00BC4541">
              <w:rPr>
                <w:color w:val="000000"/>
                <w:sz w:val="23"/>
                <w:szCs w:val="23"/>
              </w:rPr>
              <w:t>Fundo Internacional de Desenvolvimento Agrícola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GAV</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 xml:space="preserve">Gabinetes de Atendimento à Vítima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ICCA</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Instituto Cabo-verdiano da Criança e do Adolescente</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ICF</w:t>
            </w:r>
          </w:p>
        </w:tc>
        <w:tc>
          <w:tcPr>
            <w:tcW w:w="8636" w:type="dxa"/>
            <w:vAlign w:val="center"/>
          </w:tcPr>
          <w:p w:rsidR="00ED1EF3" w:rsidRPr="00BC4541" w:rsidRDefault="00ED1EF3" w:rsidP="00ED1EF3">
            <w:pPr>
              <w:spacing w:line="276" w:lineRule="auto"/>
              <w:rPr>
                <w:color w:val="000000"/>
                <w:sz w:val="23"/>
                <w:szCs w:val="23"/>
              </w:rPr>
            </w:pPr>
            <w:r w:rsidRPr="00BC4541">
              <w:rPr>
                <w:color w:val="000000"/>
                <w:sz w:val="23"/>
                <w:szCs w:val="23"/>
              </w:rPr>
              <w:t>Índice da Condição Feminina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ICIEG</w:t>
            </w:r>
          </w:p>
        </w:tc>
        <w:tc>
          <w:tcPr>
            <w:tcW w:w="8636"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Instituto Cabo-verdiano para a Igualdade de Equidade de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IDRF</w:t>
            </w:r>
          </w:p>
        </w:tc>
        <w:tc>
          <w:tcPr>
            <w:tcW w:w="8636" w:type="dxa"/>
            <w:vAlign w:val="center"/>
          </w:tcPr>
          <w:p w:rsidR="00ED1EF3" w:rsidRPr="00BC4541" w:rsidRDefault="00ED1EF3" w:rsidP="00ED1EF3">
            <w:pPr>
              <w:spacing w:line="276" w:lineRule="auto"/>
              <w:rPr>
                <w:sz w:val="23"/>
                <w:szCs w:val="23"/>
              </w:rPr>
            </w:pPr>
            <w:r w:rsidRPr="00BC4541">
              <w:rPr>
                <w:sz w:val="23"/>
                <w:szCs w:val="23"/>
              </w:rPr>
              <w:t xml:space="preserve">Inquérito às Despesas e Receitas Familiares </w:t>
            </w:r>
          </w:p>
        </w:tc>
      </w:tr>
      <w:tr w:rsidR="00ED1EF3" w:rsidRPr="00BC4541" w:rsidTr="00ED1EF3">
        <w:tc>
          <w:tcPr>
            <w:tcW w:w="1713" w:type="dxa"/>
            <w:vAlign w:val="center"/>
          </w:tcPr>
          <w:p w:rsidR="00ED1EF3" w:rsidRPr="00BC4541" w:rsidRDefault="00ED1EF3" w:rsidP="00ED1EF3">
            <w:pPr>
              <w:spacing w:line="276" w:lineRule="auto"/>
              <w:rPr>
                <w:color w:val="000000"/>
                <w:sz w:val="23"/>
                <w:szCs w:val="23"/>
              </w:rPr>
            </w:pPr>
            <w:r w:rsidRPr="00BC4541">
              <w:rPr>
                <w:color w:val="000000"/>
                <w:sz w:val="23"/>
                <w:szCs w:val="23"/>
              </w:rPr>
              <w:t>IDSR</w:t>
            </w:r>
          </w:p>
        </w:tc>
        <w:tc>
          <w:tcPr>
            <w:tcW w:w="8636" w:type="dxa"/>
            <w:vAlign w:val="center"/>
          </w:tcPr>
          <w:p w:rsidR="00ED1EF3" w:rsidRPr="00BC4541" w:rsidRDefault="00ED1EF3" w:rsidP="00ED1EF3">
            <w:pPr>
              <w:spacing w:line="276" w:lineRule="auto"/>
              <w:rPr>
                <w:color w:val="000000"/>
                <w:sz w:val="23"/>
                <w:szCs w:val="23"/>
              </w:rPr>
            </w:pPr>
            <w:r w:rsidRPr="00BC4541">
              <w:rPr>
                <w:sz w:val="23"/>
                <w:szCs w:val="23"/>
              </w:rPr>
              <w:t>Inquérito Demográfico de Saúde Reprodutiva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IEC</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Informação, Educação e Comunicação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IEFP</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Instituto de Emprego e Formação Profissional</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IMC</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Inquérito Multiobjectivo Contínuo</w:t>
            </w:r>
          </w:p>
        </w:tc>
      </w:tr>
      <w:tr w:rsidR="00ED1EF3" w:rsidRPr="00BC4541" w:rsidTr="00ED1EF3">
        <w:tc>
          <w:tcPr>
            <w:tcW w:w="1713" w:type="dxa"/>
            <w:vAlign w:val="center"/>
          </w:tcPr>
          <w:p w:rsidR="00ED1EF3" w:rsidRPr="00BC4541" w:rsidRDefault="00ED1EF3" w:rsidP="00ED1EF3">
            <w:pPr>
              <w:spacing w:line="276" w:lineRule="auto"/>
              <w:rPr>
                <w:sz w:val="23"/>
                <w:szCs w:val="23"/>
              </w:rPr>
            </w:pPr>
            <w:r w:rsidRPr="00BC4541">
              <w:rPr>
                <w:sz w:val="23"/>
                <w:szCs w:val="23"/>
              </w:rPr>
              <w:t>INE</w:t>
            </w:r>
          </w:p>
        </w:tc>
        <w:tc>
          <w:tcPr>
            <w:tcW w:w="8636" w:type="dxa"/>
            <w:vAlign w:val="center"/>
          </w:tcPr>
          <w:p w:rsidR="00ED1EF3" w:rsidRPr="00BC4541" w:rsidRDefault="00ED1EF3" w:rsidP="00ED1EF3">
            <w:pPr>
              <w:spacing w:line="276" w:lineRule="auto"/>
              <w:rPr>
                <w:sz w:val="23"/>
                <w:szCs w:val="23"/>
              </w:rPr>
            </w:pPr>
            <w:r w:rsidRPr="00BC4541">
              <w:rPr>
                <w:sz w:val="23"/>
                <w:szCs w:val="23"/>
              </w:rPr>
              <w:t>Instituto Nacional de Estatísticas</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INFOPRESS</w:t>
            </w:r>
          </w:p>
        </w:tc>
        <w:tc>
          <w:tcPr>
            <w:tcW w:w="8636" w:type="dxa"/>
            <w:vAlign w:val="center"/>
          </w:tcPr>
          <w:p w:rsidR="00ED1EF3" w:rsidRPr="00BC4541" w:rsidRDefault="00ED1EF3" w:rsidP="00ED1EF3">
            <w:pPr>
              <w:shd w:val="clear" w:color="auto" w:fill="FFFFFF"/>
              <w:spacing w:line="276" w:lineRule="auto"/>
              <w:rPr>
                <w:sz w:val="23"/>
                <w:szCs w:val="23"/>
              </w:rPr>
            </w:pPr>
            <w:r w:rsidRPr="00BC4541">
              <w:rPr>
                <w:sz w:val="23"/>
                <w:szCs w:val="23"/>
              </w:rPr>
              <w:t>Agência Cabo-verdiana de Notícias</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INPS</w:t>
            </w:r>
          </w:p>
        </w:tc>
        <w:tc>
          <w:tcPr>
            <w:tcW w:w="8636" w:type="dxa"/>
            <w:vAlign w:val="center"/>
          </w:tcPr>
          <w:p w:rsidR="00ED1EF3" w:rsidRPr="00BC4541" w:rsidRDefault="00ED1EF3" w:rsidP="00ED1EF3">
            <w:pPr>
              <w:shd w:val="clear" w:color="auto" w:fill="FFFFFF"/>
              <w:spacing w:line="276" w:lineRule="auto"/>
              <w:rPr>
                <w:color w:val="000000"/>
                <w:sz w:val="23"/>
                <w:szCs w:val="23"/>
              </w:rPr>
            </w:pPr>
            <w:r w:rsidRPr="00BC4541">
              <w:rPr>
                <w:color w:val="000000"/>
                <w:sz w:val="23"/>
                <w:szCs w:val="23"/>
              </w:rPr>
              <w:t>Instituto Nacional de Previdência Social</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IST</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Infeções Sexualmente Transmissíveis</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IVG</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Interrupção Voluntária da Gravidez</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LIG</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Laboratório de Investigação em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MCC</w:t>
            </w:r>
          </w:p>
        </w:tc>
        <w:tc>
          <w:tcPr>
            <w:tcW w:w="8636"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Millennium ChallengeCorporation</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MDR</w:t>
            </w:r>
          </w:p>
        </w:tc>
        <w:tc>
          <w:tcPr>
            <w:tcW w:w="8636" w:type="dxa"/>
            <w:vAlign w:val="center"/>
          </w:tcPr>
          <w:p w:rsidR="00ED1EF3" w:rsidRPr="00BC4541" w:rsidRDefault="00ED1EF3" w:rsidP="00ED1EF3">
            <w:pPr>
              <w:autoSpaceDE w:val="0"/>
              <w:autoSpaceDN w:val="0"/>
              <w:adjustRightInd w:val="0"/>
              <w:spacing w:line="276" w:lineRule="auto"/>
              <w:rPr>
                <w:color w:val="000000"/>
                <w:sz w:val="23"/>
                <w:szCs w:val="23"/>
              </w:rPr>
            </w:pPr>
            <w:r w:rsidRPr="00BC4541">
              <w:rPr>
                <w:color w:val="000000"/>
                <w:sz w:val="23"/>
                <w:szCs w:val="23"/>
              </w:rPr>
              <w:t>Ministério do Desenvolvimento Rural</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lastRenderedPageBreak/>
              <w:t>MED</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Ministério da Educação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MGF</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Mutilação Genital Feminina</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MORABI</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Associação de Apoio à Auto-Promoção da Mulher no Desenvolvimento</w:t>
            </w:r>
          </w:p>
        </w:tc>
      </w:tr>
      <w:tr w:rsidR="00ED1EF3" w:rsidRPr="00BC4541" w:rsidTr="00ED1EF3">
        <w:tc>
          <w:tcPr>
            <w:tcW w:w="1713"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 xml:space="preserve">NEPAD </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Nova Parceria para o Desenvolvimento de África</w:t>
            </w:r>
          </w:p>
        </w:tc>
      </w:tr>
      <w:tr w:rsidR="00ED1EF3" w:rsidRPr="00BC4541" w:rsidTr="00ED1EF3">
        <w:tc>
          <w:tcPr>
            <w:tcW w:w="1713" w:type="dxa"/>
            <w:vAlign w:val="center"/>
          </w:tcPr>
          <w:p w:rsidR="00ED1EF3" w:rsidRPr="00BC4541" w:rsidRDefault="00ED1EF3" w:rsidP="00ED1EF3">
            <w:pPr>
              <w:spacing w:line="276" w:lineRule="auto"/>
              <w:rPr>
                <w:sz w:val="23"/>
                <w:szCs w:val="23"/>
              </w:rPr>
            </w:pPr>
            <w:r w:rsidRPr="00BC4541">
              <w:rPr>
                <w:sz w:val="23"/>
                <w:szCs w:val="23"/>
              </w:rPr>
              <w:t>ODM</w:t>
            </w:r>
          </w:p>
        </w:tc>
        <w:tc>
          <w:tcPr>
            <w:tcW w:w="8636" w:type="dxa"/>
            <w:vAlign w:val="center"/>
          </w:tcPr>
          <w:p w:rsidR="00ED1EF3" w:rsidRPr="00BC4541" w:rsidRDefault="00ED1EF3" w:rsidP="00ED1EF3">
            <w:pPr>
              <w:spacing w:line="276" w:lineRule="auto"/>
              <w:rPr>
                <w:sz w:val="23"/>
                <w:szCs w:val="23"/>
              </w:rPr>
            </w:pPr>
            <w:r w:rsidRPr="00BC4541">
              <w:rPr>
                <w:sz w:val="23"/>
                <w:szCs w:val="23"/>
              </w:rPr>
              <w:t>Objectivos de Desenvolvimento do Milénio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OE</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Orçamento de Estado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OMCV</w:t>
            </w:r>
          </w:p>
        </w:tc>
        <w:tc>
          <w:tcPr>
            <w:tcW w:w="8636" w:type="dxa"/>
            <w:vAlign w:val="center"/>
          </w:tcPr>
          <w:p w:rsidR="00ED1EF3" w:rsidRPr="00BC4541" w:rsidRDefault="00ED1EF3" w:rsidP="00ED1EF3">
            <w:pPr>
              <w:spacing w:line="276" w:lineRule="auto"/>
              <w:rPr>
                <w:sz w:val="23"/>
                <w:szCs w:val="23"/>
              </w:rPr>
            </w:pPr>
            <w:r w:rsidRPr="00BC4541">
              <w:rPr>
                <w:sz w:val="23"/>
                <w:szCs w:val="23"/>
              </w:rPr>
              <w:t>Organização das Mulheres de Cabo Verde</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ONG</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Organização Não Governamental</w:t>
            </w:r>
          </w:p>
        </w:tc>
      </w:tr>
      <w:tr w:rsidR="00ED1EF3" w:rsidRPr="00BC4541" w:rsidTr="00ED1EF3">
        <w:tc>
          <w:tcPr>
            <w:tcW w:w="1713"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ONU Mulheres</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Entidade das Nações Unidas para a Igualdade de Género e o Empoderamento das Mulheres</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OSC</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Organização da Sociedade Civil</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OSG</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Orçamentação Sensível ao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PAPIG</w:t>
            </w:r>
          </w:p>
        </w:tc>
        <w:tc>
          <w:tcPr>
            <w:tcW w:w="8636" w:type="dxa"/>
            <w:vAlign w:val="center"/>
          </w:tcPr>
          <w:p w:rsidR="00ED1EF3" w:rsidRPr="00BC4541" w:rsidRDefault="00ED1EF3" w:rsidP="00ED1EF3">
            <w:pPr>
              <w:pStyle w:val="PargrafodaLista"/>
              <w:autoSpaceDE w:val="0"/>
              <w:autoSpaceDN w:val="0"/>
              <w:adjustRightInd w:val="0"/>
              <w:spacing w:after="0"/>
              <w:ind w:left="0"/>
              <w:rPr>
                <w:rFonts w:ascii="Times New Roman" w:eastAsiaTheme="minorHAnsi" w:hAnsi="Times New Roman"/>
                <w:sz w:val="23"/>
                <w:szCs w:val="23"/>
              </w:rPr>
            </w:pPr>
            <w:r w:rsidRPr="00BC4541">
              <w:rPr>
                <w:rFonts w:ascii="Times New Roman" w:eastAsiaTheme="minorHAnsi" w:hAnsi="Times New Roman"/>
                <w:sz w:val="23"/>
                <w:szCs w:val="23"/>
              </w:rPr>
              <w:t>Programa de Ação para a Promoção da Igualdade de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PANPM</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Plano de Ação Nacional de Promoção da Mulher</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PN</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Polícia Nacional</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PNED</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Plano Nacional de Energias Domésticas</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PNIA</w:t>
            </w:r>
          </w:p>
        </w:tc>
        <w:tc>
          <w:tcPr>
            <w:tcW w:w="8636" w:type="dxa"/>
            <w:vAlign w:val="center"/>
          </w:tcPr>
          <w:p w:rsidR="00ED1EF3" w:rsidRPr="00BC4541" w:rsidRDefault="00ED1EF3" w:rsidP="00ED1EF3">
            <w:pPr>
              <w:autoSpaceDE w:val="0"/>
              <w:autoSpaceDN w:val="0"/>
              <w:adjustRightInd w:val="0"/>
              <w:spacing w:line="276" w:lineRule="auto"/>
              <w:rPr>
                <w:color w:val="000000"/>
                <w:sz w:val="23"/>
                <w:szCs w:val="23"/>
              </w:rPr>
            </w:pPr>
            <w:r w:rsidRPr="00BC4541">
              <w:rPr>
                <w:color w:val="000000"/>
                <w:sz w:val="23"/>
                <w:szCs w:val="23"/>
              </w:rPr>
              <w:t>Programa Nacional de Investimento Agrário</w:t>
            </w:r>
          </w:p>
        </w:tc>
      </w:tr>
      <w:tr w:rsidR="00ED1EF3" w:rsidRPr="00BC4541" w:rsidTr="00ED1EF3">
        <w:tc>
          <w:tcPr>
            <w:tcW w:w="1713" w:type="dxa"/>
            <w:vAlign w:val="center"/>
          </w:tcPr>
          <w:p w:rsidR="00ED1EF3" w:rsidRPr="00BC4541" w:rsidRDefault="00ED1EF3" w:rsidP="00ED1EF3">
            <w:pPr>
              <w:spacing w:line="276" w:lineRule="auto"/>
              <w:rPr>
                <w:sz w:val="23"/>
                <w:szCs w:val="23"/>
              </w:rPr>
            </w:pPr>
            <w:r w:rsidRPr="00BC4541">
              <w:rPr>
                <w:rStyle w:val="longtext"/>
                <w:sz w:val="23"/>
                <w:szCs w:val="23"/>
                <w:shd w:val="clear" w:color="auto" w:fill="FFFFFF"/>
              </w:rPr>
              <w:t>PNIEG</w:t>
            </w:r>
          </w:p>
        </w:tc>
        <w:tc>
          <w:tcPr>
            <w:tcW w:w="8636" w:type="dxa"/>
            <w:vAlign w:val="center"/>
          </w:tcPr>
          <w:p w:rsidR="00ED1EF3" w:rsidRPr="00BC4541" w:rsidRDefault="00ED1EF3" w:rsidP="00ED1EF3">
            <w:pPr>
              <w:spacing w:line="276" w:lineRule="auto"/>
              <w:rPr>
                <w:sz w:val="23"/>
                <w:szCs w:val="23"/>
              </w:rPr>
            </w:pPr>
            <w:r w:rsidRPr="00BC4541">
              <w:rPr>
                <w:sz w:val="23"/>
                <w:szCs w:val="23"/>
              </w:rPr>
              <w:t>Plano Nacional de Igualdade e Equidade de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PNIG</w:t>
            </w:r>
          </w:p>
        </w:tc>
        <w:tc>
          <w:tcPr>
            <w:tcW w:w="8636" w:type="dxa"/>
            <w:vAlign w:val="center"/>
          </w:tcPr>
          <w:p w:rsidR="00ED1EF3" w:rsidRPr="00BC4541" w:rsidRDefault="00ED1EF3" w:rsidP="00ED1EF3">
            <w:pPr>
              <w:pStyle w:val="PargrafodaLista"/>
              <w:autoSpaceDE w:val="0"/>
              <w:autoSpaceDN w:val="0"/>
              <w:adjustRightInd w:val="0"/>
              <w:spacing w:after="0"/>
              <w:ind w:left="0"/>
              <w:rPr>
                <w:rFonts w:ascii="Times New Roman" w:eastAsiaTheme="minorHAnsi" w:hAnsi="Times New Roman"/>
                <w:sz w:val="23"/>
                <w:szCs w:val="23"/>
              </w:rPr>
            </w:pPr>
            <w:r w:rsidRPr="00BC4541">
              <w:rPr>
                <w:rFonts w:ascii="Times New Roman" w:hAnsi="Times New Roman"/>
                <w:sz w:val="23"/>
                <w:szCs w:val="23"/>
              </w:rPr>
              <w:t>Plano Nacional de Igualdade de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PNLP</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Programa Nacional de Luta contra a Pobreza</w:t>
            </w:r>
          </w:p>
        </w:tc>
      </w:tr>
      <w:tr w:rsidR="00ED1EF3" w:rsidRPr="00BC4541" w:rsidTr="00ED1EF3">
        <w:tc>
          <w:tcPr>
            <w:tcW w:w="1713" w:type="dxa"/>
            <w:vAlign w:val="center"/>
          </w:tcPr>
          <w:p w:rsidR="00ED1EF3" w:rsidRPr="00BC4541" w:rsidRDefault="00ED1EF3" w:rsidP="00ED1EF3">
            <w:pPr>
              <w:spacing w:line="276" w:lineRule="auto"/>
              <w:rPr>
                <w:color w:val="000000"/>
                <w:sz w:val="23"/>
                <w:szCs w:val="23"/>
              </w:rPr>
            </w:pPr>
            <w:r w:rsidRPr="00BC4541">
              <w:rPr>
                <w:color w:val="000000"/>
                <w:sz w:val="23"/>
                <w:szCs w:val="23"/>
              </w:rPr>
              <w:t>PNVBG</w:t>
            </w:r>
          </w:p>
        </w:tc>
        <w:tc>
          <w:tcPr>
            <w:tcW w:w="8636" w:type="dxa"/>
            <w:vAlign w:val="center"/>
          </w:tcPr>
          <w:p w:rsidR="00ED1EF3" w:rsidRPr="00BC4541" w:rsidRDefault="00ED1EF3" w:rsidP="00ED1EF3">
            <w:pPr>
              <w:spacing w:line="276" w:lineRule="auto"/>
              <w:rPr>
                <w:color w:val="000000"/>
                <w:sz w:val="23"/>
                <w:szCs w:val="23"/>
              </w:rPr>
            </w:pPr>
            <w:r w:rsidRPr="00BC4541">
              <w:rPr>
                <w:sz w:val="23"/>
                <w:szCs w:val="23"/>
              </w:rPr>
              <w:t>Plano Nacional de Combate à Violência Baseada no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POSG</w:t>
            </w:r>
          </w:p>
        </w:tc>
        <w:tc>
          <w:tcPr>
            <w:tcW w:w="8636" w:type="dxa"/>
            <w:vAlign w:val="center"/>
          </w:tcPr>
          <w:p w:rsidR="00ED1EF3" w:rsidRPr="00BC4541" w:rsidRDefault="00ED1EF3" w:rsidP="00ED1EF3">
            <w:pPr>
              <w:spacing w:line="276" w:lineRule="auto"/>
              <w:rPr>
                <w:sz w:val="23"/>
                <w:szCs w:val="23"/>
              </w:rPr>
            </w:pPr>
            <w:r w:rsidRPr="00BC4541">
              <w:rPr>
                <w:sz w:val="23"/>
                <w:szCs w:val="23"/>
              </w:rPr>
              <w:t xml:space="preserve">Planificação e Orçamentação Sensível ao Género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PTV</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Prevenção da Transmissão Vertical</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RCV</w:t>
            </w:r>
          </w:p>
        </w:tc>
        <w:tc>
          <w:tcPr>
            <w:tcW w:w="8636" w:type="dxa"/>
            <w:vAlign w:val="center"/>
          </w:tcPr>
          <w:p w:rsidR="00ED1EF3" w:rsidRPr="00BC4541" w:rsidRDefault="00ED1EF3" w:rsidP="00ED1EF3">
            <w:pPr>
              <w:shd w:val="clear" w:color="auto" w:fill="FFFFFF"/>
              <w:spacing w:line="276" w:lineRule="auto"/>
              <w:rPr>
                <w:color w:val="000000"/>
                <w:sz w:val="23"/>
                <w:szCs w:val="23"/>
              </w:rPr>
            </w:pPr>
            <w:r w:rsidRPr="00BC4541">
              <w:rPr>
                <w:color w:val="000000"/>
                <w:sz w:val="23"/>
                <w:szCs w:val="23"/>
              </w:rPr>
              <w:t>Rádio de Cabo Verde</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Rede SOL</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Rede interinstitucional de apoio às vítimas de VBG</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REDMEC</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 xml:space="preserve">Rede de Mulheres Economistas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REJOP</w:t>
            </w:r>
          </w:p>
        </w:tc>
        <w:tc>
          <w:tcPr>
            <w:tcW w:w="8636" w:type="dxa"/>
            <w:vAlign w:val="center"/>
          </w:tcPr>
          <w:p w:rsidR="00ED1EF3" w:rsidRPr="00BC4541" w:rsidRDefault="00ED1EF3" w:rsidP="00ED1EF3">
            <w:pPr>
              <w:shd w:val="clear" w:color="auto" w:fill="FFFFFF"/>
              <w:spacing w:line="276" w:lineRule="auto"/>
              <w:rPr>
                <w:color w:val="000000"/>
                <w:sz w:val="23"/>
                <w:szCs w:val="23"/>
              </w:rPr>
            </w:pPr>
            <w:r w:rsidRPr="00BC4541">
              <w:rPr>
                <w:color w:val="000000"/>
                <w:sz w:val="23"/>
                <w:szCs w:val="23"/>
              </w:rPr>
              <w:t xml:space="preserve">Rede de Jornalistas para questões de População e Saúde </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SIDA</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Síndrome de Imunodeficiência Adquirida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SNHS</w:t>
            </w:r>
          </w:p>
        </w:tc>
        <w:tc>
          <w:tcPr>
            <w:tcW w:w="8636" w:type="dxa"/>
            <w:vAlign w:val="center"/>
          </w:tcPr>
          <w:p w:rsidR="00ED1EF3" w:rsidRPr="00BC4541" w:rsidRDefault="00ED1EF3" w:rsidP="00ED1EF3">
            <w:pPr>
              <w:spacing w:line="276" w:lineRule="auto"/>
              <w:rPr>
                <w:sz w:val="23"/>
                <w:szCs w:val="23"/>
              </w:rPr>
            </w:pPr>
            <w:r w:rsidRPr="00BC4541">
              <w:rPr>
                <w:sz w:val="23"/>
                <w:szCs w:val="23"/>
              </w:rPr>
              <w:t xml:space="preserve">Sistema Nacional de Habitação Social </w:t>
            </w:r>
          </w:p>
        </w:tc>
      </w:tr>
      <w:tr w:rsidR="009C5A17" w:rsidRPr="00BC4541" w:rsidTr="00ED1EF3">
        <w:tc>
          <w:tcPr>
            <w:tcW w:w="1713" w:type="dxa"/>
            <w:vAlign w:val="center"/>
          </w:tcPr>
          <w:p w:rsidR="009C5A17" w:rsidRPr="00BC4541" w:rsidRDefault="009C5A17" w:rsidP="00ED1EF3">
            <w:pPr>
              <w:spacing w:line="276" w:lineRule="auto"/>
              <w:rPr>
                <w:sz w:val="23"/>
                <w:szCs w:val="23"/>
              </w:rPr>
            </w:pPr>
            <w:r w:rsidRPr="00BC4541">
              <w:rPr>
                <w:sz w:val="23"/>
                <w:szCs w:val="23"/>
              </w:rPr>
              <w:t>SIGOV</w:t>
            </w:r>
          </w:p>
        </w:tc>
        <w:tc>
          <w:tcPr>
            <w:tcW w:w="8636" w:type="dxa"/>
            <w:vAlign w:val="center"/>
          </w:tcPr>
          <w:p w:rsidR="009C5A17" w:rsidRPr="00BC4541" w:rsidRDefault="00010260" w:rsidP="00ED1EF3">
            <w:pPr>
              <w:spacing w:line="276" w:lineRule="auto"/>
              <w:rPr>
                <w:sz w:val="23"/>
                <w:szCs w:val="23"/>
              </w:rPr>
            </w:pPr>
            <w:r w:rsidRPr="00BC4541">
              <w:rPr>
                <w:sz w:val="23"/>
                <w:szCs w:val="23"/>
              </w:rPr>
              <w:t>Sistema de Integrado de Execução Orçamental e Financeira</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SNIG</w:t>
            </w:r>
          </w:p>
        </w:tc>
        <w:tc>
          <w:tcPr>
            <w:tcW w:w="8636" w:type="dxa"/>
            <w:vAlign w:val="center"/>
          </w:tcPr>
          <w:p w:rsidR="00ED1EF3" w:rsidRPr="00BC4541" w:rsidRDefault="00ED1EF3" w:rsidP="00ED1EF3">
            <w:pPr>
              <w:spacing w:line="276" w:lineRule="auto"/>
              <w:rPr>
                <w:color w:val="000000"/>
                <w:sz w:val="23"/>
                <w:szCs w:val="23"/>
              </w:rPr>
            </w:pPr>
            <w:r w:rsidRPr="00BC4541">
              <w:rPr>
                <w:color w:val="000000"/>
                <w:sz w:val="23"/>
                <w:szCs w:val="23"/>
              </w:rPr>
              <w:t>Sistema Nacional de Indicadores de Género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SSR</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 xml:space="preserve">Saúde Sexual e Reprodutiva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color w:val="000000"/>
                <w:sz w:val="23"/>
                <w:szCs w:val="23"/>
              </w:rPr>
              <w:t>TCV</w:t>
            </w:r>
          </w:p>
        </w:tc>
        <w:tc>
          <w:tcPr>
            <w:tcW w:w="8636" w:type="dxa"/>
            <w:vAlign w:val="center"/>
          </w:tcPr>
          <w:p w:rsidR="00ED1EF3" w:rsidRPr="00BC4541" w:rsidRDefault="00ED1EF3" w:rsidP="00ED1EF3">
            <w:pPr>
              <w:shd w:val="clear" w:color="auto" w:fill="FFFFFF"/>
              <w:spacing w:line="276" w:lineRule="auto"/>
              <w:rPr>
                <w:color w:val="000000"/>
                <w:sz w:val="23"/>
                <w:szCs w:val="23"/>
              </w:rPr>
            </w:pPr>
            <w:r w:rsidRPr="00BC4541">
              <w:rPr>
                <w:color w:val="000000"/>
                <w:sz w:val="23"/>
                <w:szCs w:val="23"/>
              </w:rPr>
              <w:t>Televisão de Cabo Verde</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TD</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 xml:space="preserve">Trabalhador(a) do sexo </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TSH</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 xml:space="preserve">Tráfico de Seres Humanos </w:t>
            </w:r>
          </w:p>
        </w:tc>
      </w:tr>
      <w:tr w:rsidR="002D2620" w:rsidRPr="00BC4541" w:rsidTr="00ED1EF3">
        <w:tc>
          <w:tcPr>
            <w:tcW w:w="1713" w:type="dxa"/>
            <w:vAlign w:val="center"/>
          </w:tcPr>
          <w:p w:rsidR="002D2620" w:rsidRPr="00BC4541" w:rsidRDefault="002D2620" w:rsidP="00ED1EF3">
            <w:pPr>
              <w:spacing w:line="276" w:lineRule="auto"/>
              <w:rPr>
                <w:sz w:val="23"/>
                <w:szCs w:val="23"/>
              </w:rPr>
            </w:pPr>
            <w:r>
              <w:rPr>
                <w:sz w:val="23"/>
                <w:szCs w:val="23"/>
              </w:rPr>
              <w:t>TNR</w:t>
            </w:r>
          </w:p>
        </w:tc>
        <w:tc>
          <w:tcPr>
            <w:tcW w:w="8636" w:type="dxa"/>
            <w:vAlign w:val="center"/>
          </w:tcPr>
          <w:p w:rsidR="002D2620" w:rsidRPr="00BC4541" w:rsidRDefault="002D2620" w:rsidP="00ED1EF3">
            <w:pPr>
              <w:autoSpaceDE w:val="0"/>
              <w:autoSpaceDN w:val="0"/>
              <w:adjustRightInd w:val="0"/>
              <w:spacing w:line="276" w:lineRule="auto"/>
              <w:rPr>
                <w:sz w:val="23"/>
                <w:szCs w:val="23"/>
              </w:rPr>
            </w:pPr>
            <w:r>
              <w:rPr>
                <w:sz w:val="23"/>
                <w:szCs w:val="23"/>
              </w:rPr>
              <w:t>Trabalho Não Remunerado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UCI</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Unidade de Coordenação da Imigração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UCRE</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Unidade de Coordenação da Reforma do Estado</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rStyle w:val="longtext"/>
                <w:sz w:val="23"/>
                <w:szCs w:val="23"/>
                <w:shd w:val="clear" w:color="auto" w:fill="FFFFFF"/>
              </w:rPr>
              <w:t>UniCV</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 xml:space="preserve">Universidade de Cabo Verde </w:t>
            </w:r>
          </w:p>
        </w:tc>
      </w:tr>
      <w:tr w:rsidR="00ED1EF3" w:rsidRPr="00BC4541" w:rsidTr="00ED1EF3">
        <w:tc>
          <w:tcPr>
            <w:tcW w:w="1713" w:type="dxa"/>
            <w:vAlign w:val="center"/>
          </w:tcPr>
          <w:p w:rsidR="00ED1EF3" w:rsidRPr="00BC4541" w:rsidRDefault="00ED1EF3" w:rsidP="00ED1EF3">
            <w:pPr>
              <w:pStyle w:val="Default"/>
              <w:spacing w:line="276" w:lineRule="auto"/>
              <w:rPr>
                <w:rFonts w:ascii="Times New Roman" w:hAnsi="Times New Roman" w:cs="Times New Roman"/>
                <w:sz w:val="23"/>
                <w:szCs w:val="23"/>
              </w:rPr>
            </w:pPr>
            <w:r w:rsidRPr="00BC4541">
              <w:rPr>
                <w:rFonts w:ascii="Times New Roman" w:hAnsi="Times New Roman" w:cs="Times New Roman"/>
                <w:sz w:val="23"/>
                <w:szCs w:val="23"/>
              </w:rPr>
              <w:t>UNPFA</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Fundo de População das Nações Unidas</w:t>
            </w:r>
          </w:p>
        </w:tc>
      </w:tr>
      <w:tr w:rsidR="00ED1EF3" w:rsidRPr="00BC4541" w:rsidTr="00ED1EF3">
        <w:tc>
          <w:tcPr>
            <w:tcW w:w="1713" w:type="dxa"/>
            <w:vAlign w:val="center"/>
          </w:tcPr>
          <w:p w:rsidR="00ED1EF3" w:rsidRPr="00BC4541" w:rsidRDefault="00ED1EF3" w:rsidP="00ED1EF3">
            <w:pPr>
              <w:spacing w:line="276" w:lineRule="auto"/>
              <w:rPr>
                <w:rStyle w:val="longtext"/>
                <w:sz w:val="23"/>
                <w:szCs w:val="23"/>
                <w:shd w:val="clear" w:color="auto" w:fill="FFFFFF"/>
              </w:rPr>
            </w:pPr>
            <w:r w:rsidRPr="00BC4541">
              <w:rPr>
                <w:sz w:val="23"/>
                <w:szCs w:val="23"/>
              </w:rPr>
              <w:t>VBG</w:t>
            </w:r>
          </w:p>
        </w:tc>
        <w:tc>
          <w:tcPr>
            <w:tcW w:w="8636" w:type="dxa"/>
            <w:vAlign w:val="center"/>
          </w:tcPr>
          <w:p w:rsidR="00ED1EF3" w:rsidRPr="00BC4541" w:rsidRDefault="00ED1EF3" w:rsidP="00ED1EF3">
            <w:pPr>
              <w:pStyle w:val="PargrafodaLista"/>
              <w:autoSpaceDE w:val="0"/>
              <w:autoSpaceDN w:val="0"/>
              <w:adjustRightInd w:val="0"/>
              <w:spacing w:after="0"/>
              <w:ind w:left="0"/>
              <w:rPr>
                <w:rFonts w:ascii="Times New Roman" w:eastAsiaTheme="minorHAnsi" w:hAnsi="Times New Roman"/>
                <w:sz w:val="23"/>
                <w:szCs w:val="23"/>
              </w:rPr>
            </w:pPr>
            <w:r w:rsidRPr="00BC4541">
              <w:rPr>
                <w:rFonts w:ascii="Times New Roman" w:eastAsiaTheme="minorHAnsi" w:hAnsi="Times New Roman"/>
                <w:sz w:val="23"/>
                <w:szCs w:val="23"/>
              </w:rPr>
              <w:t xml:space="preserve">Violência Baseada no Género </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VERDEFAM</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Associação Cabo-verdiana para a Proteção da Família</w:t>
            </w:r>
          </w:p>
        </w:tc>
      </w:tr>
      <w:tr w:rsidR="00ED1EF3" w:rsidRPr="00BC4541" w:rsidTr="00ED1EF3">
        <w:tc>
          <w:tcPr>
            <w:tcW w:w="1713"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VIH</w:t>
            </w:r>
          </w:p>
        </w:tc>
        <w:tc>
          <w:tcPr>
            <w:tcW w:w="8636" w:type="dxa"/>
            <w:vAlign w:val="center"/>
          </w:tcPr>
          <w:p w:rsidR="00ED1EF3" w:rsidRPr="00BC4541" w:rsidRDefault="00ED1EF3" w:rsidP="00ED1EF3">
            <w:pPr>
              <w:autoSpaceDE w:val="0"/>
              <w:autoSpaceDN w:val="0"/>
              <w:adjustRightInd w:val="0"/>
              <w:spacing w:line="276" w:lineRule="auto"/>
              <w:rPr>
                <w:sz w:val="23"/>
                <w:szCs w:val="23"/>
              </w:rPr>
            </w:pPr>
            <w:r w:rsidRPr="00BC4541">
              <w:rPr>
                <w:sz w:val="23"/>
                <w:szCs w:val="23"/>
              </w:rPr>
              <w:t>Vírus de Imunodeficiência Humana</w:t>
            </w:r>
          </w:p>
        </w:tc>
      </w:tr>
    </w:tbl>
    <w:p w:rsidR="00D75B35" w:rsidRPr="00C6471D" w:rsidRDefault="00FD7DFF" w:rsidP="00325D73">
      <w:pPr>
        <w:pStyle w:val="Cabealho1"/>
        <w:rPr>
          <w:rFonts w:ascii="Times New Roman" w:hAnsi="Times New Roman" w:cs="Times New Roman"/>
          <w:color w:val="7030A0"/>
        </w:rPr>
      </w:pPr>
      <w:bookmarkStart w:id="2" w:name="_Toc391896096"/>
      <w:r w:rsidRPr="00C6471D">
        <w:rPr>
          <w:rFonts w:ascii="Times New Roman" w:hAnsi="Times New Roman" w:cs="Times New Roman"/>
          <w:color w:val="7030A0"/>
        </w:rPr>
        <w:lastRenderedPageBreak/>
        <w:t>PRIMEIRA PARTE:VISÃO DAS CONQUISTAS E DESAFIOS DESDE 1995</w:t>
      </w:r>
      <w:bookmarkEnd w:id="2"/>
    </w:p>
    <w:p w:rsidR="00F37D56" w:rsidRPr="00F852F0" w:rsidRDefault="00F37D56" w:rsidP="00F852F0">
      <w:pPr>
        <w:pStyle w:val="Cabealho3"/>
        <w:rPr>
          <w:rFonts w:ascii="Times New Roman" w:hAnsi="Times New Roman" w:cs="Times New Roman"/>
          <w:color w:val="7030A0"/>
          <w:sz w:val="24"/>
          <w:szCs w:val="24"/>
        </w:rPr>
      </w:pPr>
      <w:bookmarkStart w:id="3" w:name="_Toc391896097"/>
      <w:r w:rsidRPr="00F852F0">
        <w:rPr>
          <w:rFonts w:ascii="Times New Roman" w:hAnsi="Times New Roman" w:cs="Times New Roman"/>
          <w:color w:val="7030A0"/>
          <w:sz w:val="24"/>
          <w:szCs w:val="24"/>
        </w:rPr>
        <w:t>P</w:t>
      </w:r>
      <w:r w:rsidR="00302620" w:rsidRPr="00F852F0">
        <w:rPr>
          <w:rFonts w:ascii="Times New Roman" w:hAnsi="Times New Roman" w:cs="Times New Roman"/>
          <w:color w:val="7030A0"/>
          <w:sz w:val="24"/>
          <w:szCs w:val="24"/>
        </w:rPr>
        <w:t>rincipais realizações</w:t>
      </w:r>
      <w:bookmarkEnd w:id="3"/>
    </w:p>
    <w:p w:rsidR="00F852F0" w:rsidRPr="00CD2A58" w:rsidRDefault="00C034A7" w:rsidP="00F84072">
      <w:pPr>
        <w:pStyle w:val="PargrafodaLista"/>
        <w:numPr>
          <w:ilvl w:val="0"/>
          <w:numId w:val="23"/>
        </w:numPr>
        <w:autoSpaceDE w:val="0"/>
        <w:autoSpaceDN w:val="0"/>
        <w:adjustRightInd w:val="0"/>
        <w:jc w:val="both"/>
        <w:rPr>
          <w:rFonts w:ascii="Times New Roman" w:hAnsi="Times New Roman"/>
          <w:color w:val="7030A0"/>
          <w:sz w:val="24"/>
          <w:szCs w:val="24"/>
        </w:rPr>
      </w:pPr>
      <w:r>
        <w:rPr>
          <w:rFonts w:ascii="Times New Roman" w:eastAsiaTheme="minorHAnsi" w:hAnsi="Times New Roman"/>
          <w:sz w:val="24"/>
          <w:szCs w:val="24"/>
        </w:rPr>
        <w:t xml:space="preserve">Desde </w:t>
      </w:r>
      <w:r w:rsidR="00BB0E62" w:rsidRPr="00F84072">
        <w:rPr>
          <w:rFonts w:ascii="Times New Roman" w:eastAsiaTheme="minorHAnsi" w:hAnsi="Times New Roman"/>
          <w:sz w:val="24"/>
          <w:szCs w:val="24"/>
        </w:rPr>
        <w:t>a adoção da Declaração e da Plataforma de Acção de Beijing</w:t>
      </w:r>
      <w:r w:rsidR="00AF76F8">
        <w:rPr>
          <w:rFonts w:ascii="Times New Roman" w:eastAsiaTheme="minorHAnsi" w:hAnsi="Times New Roman"/>
          <w:sz w:val="24"/>
          <w:szCs w:val="24"/>
        </w:rPr>
        <w:t>,</w:t>
      </w:r>
      <w:r>
        <w:rPr>
          <w:rFonts w:ascii="Times New Roman" w:eastAsiaTheme="minorHAnsi" w:hAnsi="Times New Roman"/>
          <w:sz w:val="24"/>
          <w:szCs w:val="24"/>
        </w:rPr>
        <w:t xml:space="preserve"> o país teve avanços notáveis</w:t>
      </w:r>
      <w:r w:rsidR="00BB0E62" w:rsidRPr="00F84072">
        <w:rPr>
          <w:rFonts w:ascii="Times New Roman" w:eastAsiaTheme="minorHAnsi" w:hAnsi="Times New Roman"/>
          <w:sz w:val="24"/>
          <w:szCs w:val="24"/>
        </w:rPr>
        <w:t xml:space="preserve">, </w:t>
      </w:r>
      <w:r w:rsidR="003007AA" w:rsidRPr="00F84072">
        <w:rPr>
          <w:rFonts w:ascii="Times New Roman" w:eastAsiaTheme="minorHAnsi" w:hAnsi="Times New Roman"/>
          <w:sz w:val="24"/>
          <w:szCs w:val="24"/>
        </w:rPr>
        <w:t xml:space="preserve">entre as quais </w:t>
      </w:r>
      <w:r w:rsidR="00ED1EF3">
        <w:rPr>
          <w:rFonts w:ascii="Times New Roman" w:eastAsiaTheme="minorHAnsi" w:hAnsi="Times New Roman"/>
          <w:sz w:val="24"/>
          <w:szCs w:val="24"/>
        </w:rPr>
        <w:t xml:space="preserve">se </w:t>
      </w:r>
      <w:r>
        <w:rPr>
          <w:rFonts w:ascii="Times New Roman" w:eastAsiaTheme="minorHAnsi" w:hAnsi="Times New Roman"/>
          <w:sz w:val="24"/>
          <w:szCs w:val="24"/>
        </w:rPr>
        <w:t>destacam</w:t>
      </w:r>
      <w:r w:rsidR="00BB0E62" w:rsidRPr="00F84072">
        <w:rPr>
          <w:rFonts w:ascii="Times New Roman" w:eastAsiaTheme="minorHAnsi" w:hAnsi="Times New Roman"/>
          <w:sz w:val="24"/>
          <w:szCs w:val="24"/>
        </w:rPr>
        <w:t>:</w:t>
      </w:r>
    </w:p>
    <w:p w:rsidR="00230793" w:rsidRDefault="00CD2A58" w:rsidP="004373A2">
      <w:pPr>
        <w:pStyle w:val="PargrafodaLista"/>
        <w:numPr>
          <w:ilvl w:val="0"/>
          <w:numId w:val="21"/>
        </w:numPr>
        <w:autoSpaceDE w:val="0"/>
        <w:autoSpaceDN w:val="0"/>
        <w:adjustRightInd w:val="0"/>
        <w:spacing w:after="0"/>
        <w:ind w:left="357" w:hanging="357"/>
        <w:jc w:val="both"/>
        <w:rPr>
          <w:rFonts w:ascii="Times New Roman" w:eastAsiaTheme="minorHAnsi" w:hAnsi="Times New Roman"/>
          <w:sz w:val="24"/>
          <w:szCs w:val="24"/>
        </w:rPr>
      </w:pPr>
      <w:r>
        <w:rPr>
          <w:rFonts w:ascii="Times New Roman" w:eastAsiaTheme="minorHAnsi" w:hAnsi="Times New Roman"/>
          <w:sz w:val="24"/>
          <w:szCs w:val="24"/>
        </w:rPr>
        <w:t>A promoção de u</w:t>
      </w:r>
      <w:r w:rsidR="00BB0E62" w:rsidRPr="00915A29">
        <w:rPr>
          <w:rFonts w:ascii="Times New Roman" w:eastAsiaTheme="minorHAnsi" w:hAnsi="Times New Roman"/>
          <w:sz w:val="24"/>
          <w:szCs w:val="24"/>
        </w:rPr>
        <w:t xml:space="preserve">m </w:t>
      </w:r>
      <w:r w:rsidR="00BB0E62" w:rsidRPr="00915A29">
        <w:rPr>
          <w:rFonts w:ascii="Times New Roman" w:eastAsiaTheme="minorHAnsi" w:hAnsi="Times New Roman"/>
          <w:b/>
          <w:sz w:val="24"/>
          <w:szCs w:val="24"/>
        </w:rPr>
        <w:t>quadro legal</w:t>
      </w:r>
      <w:r w:rsidR="00BB0E62" w:rsidRPr="00915A29">
        <w:rPr>
          <w:rFonts w:ascii="Times New Roman" w:eastAsiaTheme="minorHAnsi" w:hAnsi="Times New Roman"/>
          <w:sz w:val="24"/>
          <w:szCs w:val="24"/>
        </w:rPr>
        <w:t xml:space="preserve"> e um </w:t>
      </w:r>
      <w:r w:rsidR="00BB0E62" w:rsidRPr="00915A29">
        <w:rPr>
          <w:rFonts w:ascii="Times New Roman" w:eastAsiaTheme="minorHAnsi" w:hAnsi="Times New Roman"/>
          <w:b/>
          <w:sz w:val="24"/>
          <w:szCs w:val="24"/>
        </w:rPr>
        <w:t>marco institucional</w:t>
      </w:r>
      <w:r w:rsidR="00BB0E62" w:rsidRPr="00915A29">
        <w:rPr>
          <w:rFonts w:ascii="Times New Roman" w:eastAsiaTheme="minorHAnsi" w:hAnsi="Times New Roman"/>
          <w:sz w:val="24"/>
          <w:szCs w:val="24"/>
        </w:rPr>
        <w:t xml:space="preserve"> </w:t>
      </w:r>
      <w:r w:rsidR="00735FF6">
        <w:rPr>
          <w:rFonts w:ascii="Times New Roman" w:eastAsiaTheme="minorHAnsi" w:hAnsi="Times New Roman"/>
          <w:sz w:val="24"/>
          <w:szCs w:val="24"/>
        </w:rPr>
        <w:t>favor</w:t>
      </w:r>
      <w:r w:rsidR="00665DF7">
        <w:rPr>
          <w:rFonts w:ascii="Times New Roman" w:eastAsiaTheme="minorHAnsi" w:hAnsi="Times New Roman"/>
          <w:sz w:val="24"/>
          <w:szCs w:val="24"/>
        </w:rPr>
        <w:t>á</w:t>
      </w:r>
      <w:r w:rsidR="00735FF6">
        <w:rPr>
          <w:rFonts w:ascii="Times New Roman" w:eastAsiaTheme="minorHAnsi" w:hAnsi="Times New Roman"/>
          <w:sz w:val="24"/>
          <w:szCs w:val="24"/>
        </w:rPr>
        <w:t xml:space="preserve">vel </w:t>
      </w:r>
      <w:r w:rsidR="00DB7AAB">
        <w:rPr>
          <w:rFonts w:ascii="Times New Roman" w:eastAsiaTheme="minorHAnsi" w:hAnsi="Times New Roman"/>
          <w:sz w:val="24"/>
          <w:szCs w:val="24"/>
        </w:rPr>
        <w:t>à</w:t>
      </w:r>
      <w:r w:rsidR="00C034A7" w:rsidRPr="00915A29">
        <w:rPr>
          <w:rFonts w:ascii="Times New Roman" w:eastAsiaTheme="minorHAnsi" w:hAnsi="Times New Roman"/>
          <w:sz w:val="24"/>
          <w:szCs w:val="24"/>
        </w:rPr>
        <w:t xml:space="preserve"> igualdade de género</w:t>
      </w:r>
      <w:r w:rsidR="00ED1EF3" w:rsidRPr="00915A29">
        <w:rPr>
          <w:rFonts w:ascii="Times New Roman" w:eastAsiaTheme="minorHAnsi" w:hAnsi="Times New Roman"/>
          <w:sz w:val="24"/>
          <w:szCs w:val="24"/>
        </w:rPr>
        <w:t xml:space="preserve">. O quadro legal </w:t>
      </w:r>
      <w:r w:rsidR="00325D73" w:rsidRPr="00915A29">
        <w:rPr>
          <w:rFonts w:ascii="Times New Roman" w:eastAsiaTheme="minorHAnsi" w:hAnsi="Times New Roman"/>
          <w:sz w:val="24"/>
          <w:szCs w:val="24"/>
        </w:rPr>
        <w:t>garante a igualdade e não discriminação perante a lei</w:t>
      </w:r>
      <w:r w:rsidR="00ED1EF3" w:rsidRPr="00915A29">
        <w:rPr>
          <w:rFonts w:ascii="Times New Roman" w:eastAsiaTheme="minorHAnsi" w:hAnsi="Times New Roman"/>
          <w:sz w:val="24"/>
          <w:szCs w:val="24"/>
        </w:rPr>
        <w:t>:</w:t>
      </w:r>
      <w:r w:rsidR="00AF76F8" w:rsidRPr="00915A29">
        <w:rPr>
          <w:rFonts w:ascii="Times New Roman" w:eastAsiaTheme="minorHAnsi" w:hAnsi="Times New Roman"/>
          <w:sz w:val="24"/>
          <w:szCs w:val="24"/>
        </w:rPr>
        <w:t xml:space="preserve"> a C</w:t>
      </w:r>
      <w:r w:rsidR="00325D73" w:rsidRPr="00915A29">
        <w:rPr>
          <w:rFonts w:ascii="Times New Roman" w:eastAsiaTheme="minorHAnsi" w:hAnsi="Times New Roman"/>
          <w:sz w:val="24"/>
          <w:szCs w:val="24"/>
        </w:rPr>
        <w:t xml:space="preserve">onstituição </w:t>
      </w:r>
      <w:r w:rsidR="00AF76F8" w:rsidRPr="00915A29">
        <w:rPr>
          <w:rFonts w:ascii="Times New Roman" w:eastAsiaTheme="minorHAnsi" w:hAnsi="Times New Roman"/>
          <w:sz w:val="24"/>
          <w:szCs w:val="24"/>
        </w:rPr>
        <w:t xml:space="preserve">da República atribui </w:t>
      </w:r>
      <w:r w:rsidR="00325D73" w:rsidRPr="00915A29">
        <w:rPr>
          <w:rFonts w:ascii="Times New Roman" w:eastAsiaTheme="minorHAnsi" w:hAnsi="Times New Roman"/>
          <w:sz w:val="24"/>
          <w:szCs w:val="24"/>
        </w:rPr>
        <w:t xml:space="preserve">responsabilidades </w:t>
      </w:r>
      <w:r>
        <w:rPr>
          <w:rFonts w:ascii="Times New Roman" w:eastAsiaTheme="minorHAnsi" w:hAnsi="Times New Roman"/>
          <w:sz w:val="24"/>
          <w:szCs w:val="24"/>
        </w:rPr>
        <w:t>a</w:t>
      </w:r>
      <w:r w:rsidR="00325D73" w:rsidRPr="00915A29">
        <w:rPr>
          <w:rFonts w:ascii="Times New Roman" w:eastAsiaTheme="minorHAnsi" w:hAnsi="Times New Roman"/>
          <w:sz w:val="24"/>
          <w:szCs w:val="24"/>
        </w:rPr>
        <w:t>o Estado na remoção dos obstáculos à igualdade de oportunidades de natureza económica, social, cultural e política, especialmente os factores de discriminação da mulher na famí</w:t>
      </w:r>
      <w:r w:rsidR="00AF76F8" w:rsidRPr="00915A29">
        <w:rPr>
          <w:rFonts w:ascii="Times New Roman" w:eastAsiaTheme="minorHAnsi" w:hAnsi="Times New Roman"/>
          <w:sz w:val="24"/>
          <w:szCs w:val="24"/>
        </w:rPr>
        <w:t>lia e na sociedade. A</w:t>
      </w:r>
      <w:r>
        <w:rPr>
          <w:rFonts w:ascii="Times New Roman" w:eastAsiaTheme="minorHAnsi" w:hAnsi="Times New Roman"/>
          <w:sz w:val="24"/>
          <w:szCs w:val="24"/>
        </w:rPr>
        <w:t xml:space="preserve"> </w:t>
      </w:r>
      <w:r w:rsidR="00325D73" w:rsidRPr="00915A29">
        <w:rPr>
          <w:rFonts w:ascii="Times New Roman" w:eastAsiaTheme="minorHAnsi" w:hAnsi="Times New Roman"/>
          <w:sz w:val="24"/>
          <w:szCs w:val="24"/>
        </w:rPr>
        <w:t>aprovação</w:t>
      </w:r>
      <w:r>
        <w:rPr>
          <w:rFonts w:ascii="Times New Roman" w:eastAsiaTheme="minorHAnsi" w:hAnsi="Times New Roman"/>
          <w:sz w:val="24"/>
          <w:szCs w:val="24"/>
        </w:rPr>
        <w:t xml:space="preserve"> </w:t>
      </w:r>
      <w:r w:rsidR="00325D73" w:rsidRPr="00915A29">
        <w:rPr>
          <w:rFonts w:ascii="Times New Roman" w:eastAsiaTheme="minorHAnsi" w:hAnsi="Times New Roman"/>
          <w:sz w:val="24"/>
          <w:szCs w:val="24"/>
        </w:rPr>
        <w:t xml:space="preserve">da Lei Especial </w:t>
      </w:r>
      <w:r w:rsidR="00743627" w:rsidRPr="00915A29">
        <w:rPr>
          <w:rFonts w:ascii="Times New Roman" w:eastAsiaTheme="minorHAnsi" w:hAnsi="Times New Roman"/>
          <w:sz w:val="24"/>
          <w:szCs w:val="24"/>
        </w:rPr>
        <w:t xml:space="preserve">sobre Violência Baseada no Género (VBG) </w:t>
      </w:r>
      <w:r w:rsidR="00E46C09" w:rsidRPr="00915A29">
        <w:rPr>
          <w:rFonts w:ascii="Times New Roman" w:eastAsiaTheme="minorHAnsi" w:hAnsi="Times New Roman"/>
          <w:sz w:val="24"/>
          <w:szCs w:val="24"/>
        </w:rPr>
        <w:t>(Lei 84/VII/11, de 10 de Janeiro)</w:t>
      </w:r>
      <w:r>
        <w:rPr>
          <w:rFonts w:ascii="Times New Roman" w:eastAsiaTheme="minorHAnsi" w:hAnsi="Times New Roman"/>
          <w:sz w:val="24"/>
          <w:szCs w:val="24"/>
        </w:rPr>
        <w:t xml:space="preserve"> </w:t>
      </w:r>
      <w:r w:rsidR="00743627" w:rsidRPr="00915A29">
        <w:rPr>
          <w:rFonts w:ascii="Times New Roman" w:eastAsiaTheme="minorHAnsi" w:hAnsi="Times New Roman"/>
          <w:sz w:val="24"/>
          <w:szCs w:val="24"/>
        </w:rPr>
        <w:t xml:space="preserve">regula as medidas necessárias para alcançar o efectivo </w:t>
      </w:r>
      <w:r w:rsidR="00D11523" w:rsidRPr="00915A29">
        <w:rPr>
          <w:rFonts w:ascii="Times New Roman" w:eastAsiaTheme="minorHAnsi" w:hAnsi="Times New Roman"/>
          <w:sz w:val="24"/>
          <w:szCs w:val="24"/>
        </w:rPr>
        <w:t>princípio</w:t>
      </w:r>
      <w:r w:rsidR="00743627" w:rsidRPr="00915A29">
        <w:rPr>
          <w:rFonts w:ascii="Times New Roman" w:eastAsiaTheme="minorHAnsi" w:hAnsi="Times New Roman"/>
          <w:sz w:val="24"/>
          <w:szCs w:val="24"/>
        </w:rPr>
        <w:t xml:space="preserve"> de igualdade de género e define a VBG como crime público (ex-officio</w:t>
      </w:r>
      <w:r w:rsidR="00743627" w:rsidRPr="00DB7AAB">
        <w:rPr>
          <w:rFonts w:ascii="Times New Roman" w:eastAsiaTheme="minorHAnsi" w:hAnsi="Times New Roman"/>
          <w:sz w:val="24"/>
          <w:szCs w:val="24"/>
        </w:rPr>
        <w:t>).</w:t>
      </w:r>
      <w:r w:rsidR="00DB7AAB" w:rsidRPr="00DB7AAB">
        <w:rPr>
          <w:rFonts w:ascii="Times New Roman" w:eastAsiaTheme="minorHAnsi" w:hAnsi="Times New Roman"/>
          <w:sz w:val="24"/>
          <w:szCs w:val="24"/>
        </w:rPr>
        <w:t xml:space="preserve"> </w:t>
      </w:r>
      <w:r w:rsidR="00915A29" w:rsidRPr="00DB7AAB">
        <w:rPr>
          <w:rFonts w:ascii="Times New Roman" w:eastAsiaTheme="minorHAnsi" w:hAnsi="Times New Roman"/>
          <w:sz w:val="24"/>
          <w:szCs w:val="24"/>
        </w:rPr>
        <w:t xml:space="preserve">Entre outros, o Código da Família (1997) reconhece a igualdade de direitos e de deveres aos dois cônjuges e a separação de pessoas e bens, consagra a união de facto, a igualdade das crianças nascidas dentro e fora do casamento, e o exercício conjunto do poder paternal; o Código do Trabalho (2007) reconhece o emprego doméstico, a licença de 60 dias de maternidade, os direitos de dispensa para amamentação, a presunção do despedimento sem justa causa da grávida, puérpera ou lactante; os vários diplomas aprovados a partir de 2006 em relação à Previdência Social, que instituem a pensão social (sistema não contributivo), a possibilidade de inscrição dos e das trabalhadoras do sector informal e empregadas domésticas. </w:t>
      </w:r>
      <w:r w:rsidR="00325D73" w:rsidRPr="00DB7AAB">
        <w:rPr>
          <w:rFonts w:ascii="Times New Roman" w:eastAsiaTheme="minorHAnsi" w:hAnsi="Times New Roman"/>
          <w:sz w:val="24"/>
          <w:szCs w:val="24"/>
        </w:rPr>
        <w:t>Por outro lado</w:t>
      </w:r>
      <w:r w:rsidRPr="00DB7AAB">
        <w:rPr>
          <w:rFonts w:ascii="Times New Roman" w:eastAsiaTheme="minorHAnsi" w:hAnsi="Times New Roman"/>
          <w:sz w:val="24"/>
          <w:szCs w:val="24"/>
        </w:rPr>
        <w:t>,</w:t>
      </w:r>
      <w:r w:rsidR="00325D73" w:rsidRPr="00DB7AAB">
        <w:rPr>
          <w:rFonts w:ascii="Times New Roman" w:eastAsiaTheme="minorHAnsi" w:hAnsi="Times New Roman"/>
          <w:sz w:val="24"/>
          <w:szCs w:val="24"/>
        </w:rPr>
        <w:t xml:space="preserve"> </w:t>
      </w:r>
      <w:r w:rsidR="00E613B3" w:rsidRPr="00DB7AAB">
        <w:rPr>
          <w:rFonts w:ascii="Times New Roman" w:eastAsiaTheme="minorHAnsi" w:hAnsi="Times New Roman"/>
          <w:sz w:val="24"/>
          <w:szCs w:val="24"/>
        </w:rPr>
        <w:t xml:space="preserve">os </w:t>
      </w:r>
      <w:r w:rsidR="00325D73" w:rsidRPr="00DB7AAB">
        <w:rPr>
          <w:rFonts w:ascii="Times New Roman" w:eastAsiaTheme="minorHAnsi" w:hAnsi="Times New Roman"/>
          <w:sz w:val="24"/>
          <w:szCs w:val="24"/>
        </w:rPr>
        <w:t>diplomas</w:t>
      </w:r>
      <w:r w:rsidR="00E613B3" w:rsidRPr="00DB7AAB">
        <w:rPr>
          <w:rFonts w:ascii="Times New Roman" w:eastAsiaTheme="minorHAnsi" w:hAnsi="Times New Roman"/>
          <w:sz w:val="24"/>
          <w:szCs w:val="24"/>
        </w:rPr>
        <w:t xml:space="preserve"> produzidos de 2008 a esta parte</w:t>
      </w:r>
      <w:r w:rsidR="00325D73" w:rsidRPr="00DB7AAB">
        <w:rPr>
          <w:rFonts w:ascii="Times New Roman" w:eastAsiaTheme="minorHAnsi" w:hAnsi="Times New Roman"/>
          <w:sz w:val="24"/>
          <w:szCs w:val="24"/>
        </w:rPr>
        <w:t xml:space="preserve"> contêm disposições que promovem a </w:t>
      </w:r>
      <w:r w:rsidR="00325D73" w:rsidRPr="00915A29">
        <w:rPr>
          <w:rFonts w:ascii="Times New Roman" w:eastAsiaTheme="minorHAnsi" w:hAnsi="Times New Roman"/>
          <w:sz w:val="24"/>
          <w:szCs w:val="24"/>
        </w:rPr>
        <w:t>igualdade entre mulheres e homens, bem como medidas afirmativas em relação às mulheres, reconhecendo situações em que existe necessidade de superar a desigualdade.</w:t>
      </w:r>
      <w:r w:rsidR="00DB7AAB">
        <w:rPr>
          <w:rFonts w:ascii="Times New Roman" w:eastAsiaTheme="minorHAnsi" w:hAnsi="Times New Roman"/>
          <w:sz w:val="24"/>
          <w:szCs w:val="24"/>
        </w:rPr>
        <w:t xml:space="preserve"> </w:t>
      </w:r>
      <w:r w:rsidR="00A6196B" w:rsidRPr="00915A29">
        <w:rPr>
          <w:rFonts w:ascii="Times New Roman" w:eastAsiaTheme="minorHAnsi" w:hAnsi="Times New Roman"/>
          <w:sz w:val="24"/>
          <w:szCs w:val="24"/>
        </w:rPr>
        <w:t xml:space="preserve">O </w:t>
      </w:r>
      <w:r w:rsidR="00A47AE8" w:rsidRPr="00915A29">
        <w:rPr>
          <w:rFonts w:ascii="Times New Roman" w:eastAsiaTheme="minorHAnsi" w:hAnsi="Times New Roman"/>
          <w:sz w:val="24"/>
          <w:szCs w:val="24"/>
        </w:rPr>
        <w:t xml:space="preserve">Instituto Cabo-verdiano para a Igualdade de Equidade de Género (ICIEG) é o </w:t>
      </w:r>
      <w:r w:rsidR="00A47AE8" w:rsidRPr="004373A2">
        <w:rPr>
          <w:rFonts w:ascii="Times New Roman" w:eastAsiaTheme="minorHAnsi" w:hAnsi="Times New Roman"/>
          <w:b/>
          <w:sz w:val="24"/>
          <w:szCs w:val="24"/>
        </w:rPr>
        <w:t>mecanismo nacional</w:t>
      </w:r>
      <w:r w:rsidR="00A47AE8" w:rsidRPr="00915A29">
        <w:rPr>
          <w:rFonts w:ascii="Times New Roman" w:eastAsiaTheme="minorHAnsi" w:hAnsi="Times New Roman"/>
          <w:sz w:val="24"/>
          <w:szCs w:val="24"/>
        </w:rPr>
        <w:t xml:space="preserve"> responsável pela coordenação das políticas do Governo nessa matéria, depende</w:t>
      </w:r>
      <w:r>
        <w:rPr>
          <w:rFonts w:ascii="Times New Roman" w:eastAsiaTheme="minorHAnsi" w:hAnsi="Times New Roman"/>
          <w:sz w:val="24"/>
          <w:szCs w:val="24"/>
        </w:rPr>
        <w:t>ndo</w:t>
      </w:r>
      <w:r w:rsidR="00A47AE8" w:rsidRPr="00915A29">
        <w:rPr>
          <w:rFonts w:ascii="Times New Roman" w:eastAsiaTheme="minorHAnsi" w:hAnsi="Times New Roman"/>
          <w:sz w:val="24"/>
          <w:szCs w:val="24"/>
        </w:rPr>
        <w:t xml:space="preserve"> do Primeiro-ministro, que delega a tutela a um Ministro (desde 2008 um Ministro-adjunto, sendo desde 2011a Ministra-adjunta e da Saúde).</w:t>
      </w:r>
    </w:p>
    <w:p w:rsidR="00F173D6" w:rsidRPr="00230793" w:rsidRDefault="00230793" w:rsidP="00F173D6">
      <w:pPr>
        <w:pStyle w:val="PargrafodaLista"/>
        <w:numPr>
          <w:ilvl w:val="0"/>
          <w:numId w:val="21"/>
        </w:numPr>
        <w:autoSpaceDE w:val="0"/>
        <w:autoSpaceDN w:val="0"/>
        <w:adjustRightInd w:val="0"/>
        <w:ind w:left="357" w:hanging="357"/>
        <w:jc w:val="both"/>
        <w:rPr>
          <w:rFonts w:ascii="Times New Roman" w:eastAsiaTheme="minorHAnsi" w:hAnsi="Times New Roman"/>
          <w:sz w:val="24"/>
          <w:szCs w:val="24"/>
        </w:rPr>
      </w:pPr>
      <w:r w:rsidRPr="00230793">
        <w:rPr>
          <w:rFonts w:ascii="Times New Roman" w:eastAsiaTheme="minorHAnsi" w:hAnsi="Times New Roman"/>
          <w:sz w:val="24"/>
          <w:szCs w:val="24"/>
        </w:rPr>
        <w:t>Adopç</w:t>
      </w:r>
      <w:r>
        <w:rPr>
          <w:rFonts w:ascii="Times New Roman" w:eastAsiaTheme="minorHAnsi" w:hAnsi="Times New Roman"/>
          <w:sz w:val="24"/>
          <w:szCs w:val="24"/>
        </w:rPr>
        <w:t xml:space="preserve">ão de </w:t>
      </w:r>
      <w:r w:rsidRPr="00230793">
        <w:rPr>
          <w:rFonts w:ascii="Times New Roman" w:eastAsiaTheme="minorHAnsi" w:hAnsi="Times New Roman"/>
          <w:b/>
          <w:sz w:val="24"/>
          <w:szCs w:val="24"/>
        </w:rPr>
        <w:t>instrumento de planificação e avaliação</w:t>
      </w:r>
      <w:r>
        <w:rPr>
          <w:rFonts w:ascii="Times New Roman" w:eastAsiaTheme="minorHAnsi" w:hAnsi="Times New Roman"/>
          <w:sz w:val="24"/>
          <w:szCs w:val="24"/>
        </w:rPr>
        <w:t>,</w:t>
      </w:r>
      <w:r w:rsidRPr="00230793">
        <w:rPr>
          <w:rFonts w:ascii="Times New Roman" w:eastAsiaTheme="minorHAnsi" w:hAnsi="Times New Roman"/>
          <w:sz w:val="24"/>
          <w:szCs w:val="24"/>
        </w:rPr>
        <w:t xml:space="preserve"> que têm dotado as instituições públicas, da sociedade civil e os parceiros de um quadro de intervenção coerente e sistemático no domínio da igualdade de género e do combate à VBG. Estes documentos têm permitido mobilizar fundos junto de diferentes parceiros de desenvolvimento e as respectivas avaliações </w:t>
      </w:r>
      <w:r>
        <w:rPr>
          <w:rFonts w:ascii="Times New Roman" w:eastAsiaTheme="minorHAnsi" w:hAnsi="Times New Roman"/>
          <w:sz w:val="24"/>
          <w:szCs w:val="24"/>
        </w:rPr>
        <w:t xml:space="preserve">têm contribuído para a </w:t>
      </w:r>
      <w:r w:rsidRPr="00230793">
        <w:rPr>
          <w:rFonts w:ascii="Times New Roman" w:eastAsiaTheme="minorHAnsi" w:hAnsi="Times New Roman"/>
          <w:sz w:val="24"/>
          <w:szCs w:val="24"/>
        </w:rPr>
        <w:t xml:space="preserve">reorientação da planificação. </w:t>
      </w:r>
      <w:r>
        <w:rPr>
          <w:rFonts w:ascii="Times New Roman" w:eastAsiaTheme="minorHAnsi" w:hAnsi="Times New Roman"/>
          <w:sz w:val="24"/>
          <w:szCs w:val="24"/>
        </w:rPr>
        <w:t xml:space="preserve">Destaca-se </w:t>
      </w:r>
      <w:r w:rsidR="00275404">
        <w:rPr>
          <w:rFonts w:ascii="Times New Roman" w:eastAsiaTheme="minorHAnsi" w:hAnsi="Times New Roman"/>
          <w:sz w:val="24"/>
          <w:szCs w:val="24"/>
        </w:rPr>
        <w:t xml:space="preserve">a implementação de </w:t>
      </w:r>
      <w:r>
        <w:rPr>
          <w:rFonts w:ascii="Times New Roman" w:eastAsiaTheme="minorHAnsi" w:hAnsi="Times New Roman"/>
          <w:sz w:val="24"/>
          <w:szCs w:val="24"/>
        </w:rPr>
        <w:t xml:space="preserve">três </w:t>
      </w:r>
      <w:r w:rsidR="00C61688" w:rsidRPr="00230793">
        <w:rPr>
          <w:rFonts w:ascii="Times New Roman" w:eastAsiaTheme="minorHAnsi" w:hAnsi="Times New Roman"/>
          <w:sz w:val="24"/>
          <w:szCs w:val="24"/>
        </w:rPr>
        <w:t>planos em matéria de igualdade de género</w:t>
      </w:r>
      <w:r w:rsidR="00F173D6" w:rsidRPr="00230793">
        <w:rPr>
          <w:rFonts w:ascii="Times New Roman" w:eastAsiaTheme="minorHAnsi" w:hAnsi="Times New Roman"/>
          <w:sz w:val="24"/>
          <w:szCs w:val="24"/>
        </w:rPr>
        <w:t xml:space="preserve"> (</w:t>
      </w:r>
      <w:r w:rsidR="00C61688" w:rsidRPr="00230793">
        <w:rPr>
          <w:rFonts w:ascii="Times New Roman" w:eastAsiaTheme="minorHAnsi" w:hAnsi="Times New Roman"/>
          <w:sz w:val="24"/>
          <w:szCs w:val="24"/>
        </w:rPr>
        <w:t>P</w:t>
      </w:r>
      <w:r w:rsidR="00A6196B" w:rsidRPr="00230793">
        <w:rPr>
          <w:rFonts w:ascii="Times New Roman" w:eastAsiaTheme="minorHAnsi" w:hAnsi="Times New Roman"/>
          <w:sz w:val="24"/>
          <w:szCs w:val="24"/>
        </w:rPr>
        <w:t>ANPM</w:t>
      </w:r>
      <w:r w:rsidR="00A358AB">
        <w:rPr>
          <w:rFonts w:ascii="Times New Roman" w:eastAsiaTheme="minorHAnsi" w:hAnsi="Times New Roman"/>
          <w:sz w:val="24"/>
          <w:szCs w:val="24"/>
        </w:rPr>
        <w:t xml:space="preserve"> </w:t>
      </w:r>
      <w:r w:rsidR="00A6196B" w:rsidRPr="00230793">
        <w:rPr>
          <w:rFonts w:ascii="Times New Roman" w:eastAsiaTheme="minorHAnsi" w:hAnsi="Times New Roman"/>
          <w:sz w:val="24"/>
          <w:szCs w:val="24"/>
        </w:rPr>
        <w:t>1996-2000</w:t>
      </w:r>
      <w:r w:rsidR="00C61688" w:rsidRPr="00230793">
        <w:rPr>
          <w:rFonts w:ascii="Times New Roman" w:eastAsiaTheme="minorHAnsi" w:hAnsi="Times New Roman"/>
          <w:sz w:val="24"/>
          <w:szCs w:val="24"/>
        </w:rPr>
        <w:t>, PNIEG 2005-2011, PAPIG 2011-2013</w:t>
      </w:r>
      <w:r w:rsidR="00F173D6" w:rsidRPr="00230793">
        <w:rPr>
          <w:rFonts w:ascii="Times New Roman" w:eastAsiaTheme="minorHAnsi" w:hAnsi="Times New Roman"/>
          <w:sz w:val="24"/>
          <w:szCs w:val="24"/>
        </w:rPr>
        <w:t>)</w:t>
      </w:r>
      <w:r w:rsidR="00C61688" w:rsidRPr="00230793">
        <w:rPr>
          <w:rFonts w:ascii="Times New Roman" w:eastAsiaTheme="minorHAnsi" w:hAnsi="Times New Roman"/>
          <w:sz w:val="24"/>
          <w:szCs w:val="24"/>
        </w:rPr>
        <w:t xml:space="preserve">, e </w:t>
      </w:r>
      <w:r w:rsidR="00275404">
        <w:rPr>
          <w:rFonts w:ascii="Times New Roman" w:eastAsiaTheme="minorHAnsi" w:hAnsi="Times New Roman"/>
          <w:sz w:val="24"/>
          <w:szCs w:val="24"/>
        </w:rPr>
        <w:t>d</w:t>
      </w:r>
      <w:r w:rsidR="00C61688" w:rsidRPr="00230793">
        <w:rPr>
          <w:rFonts w:ascii="Times New Roman" w:eastAsiaTheme="minorHAnsi" w:hAnsi="Times New Roman"/>
          <w:sz w:val="24"/>
          <w:szCs w:val="24"/>
        </w:rPr>
        <w:t xml:space="preserve">o </w:t>
      </w:r>
      <w:r w:rsidRPr="00230793">
        <w:rPr>
          <w:rFonts w:ascii="Times New Roman" w:eastAsiaTheme="minorHAnsi" w:hAnsi="Times New Roman"/>
          <w:sz w:val="24"/>
          <w:szCs w:val="24"/>
        </w:rPr>
        <w:t>primeiro</w:t>
      </w:r>
      <w:r w:rsidR="00275404">
        <w:rPr>
          <w:rFonts w:ascii="Times New Roman" w:eastAsiaTheme="minorHAnsi" w:hAnsi="Times New Roman"/>
          <w:sz w:val="24"/>
          <w:szCs w:val="24"/>
        </w:rPr>
        <w:t xml:space="preserve"> p</w:t>
      </w:r>
      <w:r w:rsidR="00C61688" w:rsidRPr="00230793">
        <w:rPr>
          <w:rFonts w:ascii="Times New Roman" w:eastAsiaTheme="minorHAnsi" w:hAnsi="Times New Roman"/>
          <w:sz w:val="24"/>
          <w:szCs w:val="24"/>
        </w:rPr>
        <w:t>lano de combate à VBG (</w:t>
      </w:r>
      <w:r w:rsidR="00F173D6" w:rsidRPr="00230793">
        <w:rPr>
          <w:rFonts w:ascii="Times New Roman" w:eastAsiaTheme="minorHAnsi" w:hAnsi="Times New Roman"/>
          <w:sz w:val="24"/>
          <w:szCs w:val="24"/>
        </w:rPr>
        <w:t xml:space="preserve">PNVBG </w:t>
      </w:r>
      <w:r w:rsidR="00C61688" w:rsidRPr="00230793">
        <w:rPr>
          <w:rFonts w:ascii="Times New Roman" w:eastAsiaTheme="minorHAnsi" w:hAnsi="Times New Roman"/>
          <w:sz w:val="24"/>
          <w:szCs w:val="24"/>
        </w:rPr>
        <w:t>2008-2011)</w:t>
      </w:r>
      <w:r w:rsidR="00F173D6" w:rsidRPr="00230793">
        <w:rPr>
          <w:rFonts w:ascii="Times New Roman" w:eastAsiaTheme="minorHAnsi" w:hAnsi="Times New Roman"/>
          <w:sz w:val="24"/>
          <w:szCs w:val="24"/>
        </w:rPr>
        <w:t xml:space="preserve">. </w:t>
      </w:r>
      <w:r w:rsidR="008A5442" w:rsidRPr="00A358AB">
        <w:rPr>
          <w:rFonts w:ascii="Times New Roman" w:eastAsiaTheme="minorHAnsi" w:hAnsi="Times New Roman"/>
          <w:sz w:val="24"/>
          <w:szCs w:val="24"/>
        </w:rPr>
        <w:t>A revisão periódica de instrumentos internacionais como a CEDAW, a Plataforma de Ação de Beijing e os ODMs fazem parte do processo de seguimento e avaliação.</w:t>
      </w:r>
      <w:r w:rsidR="00CD2A58" w:rsidRPr="00A358AB">
        <w:rPr>
          <w:rFonts w:ascii="Times New Roman" w:eastAsiaTheme="minorHAnsi" w:hAnsi="Times New Roman"/>
          <w:sz w:val="24"/>
          <w:szCs w:val="24"/>
        </w:rPr>
        <w:t xml:space="preserve"> </w:t>
      </w:r>
      <w:r w:rsidR="00F173D6" w:rsidRPr="00A358AB">
        <w:rPr>
          <w:rFonts w:ascii="Times New Roman" w:eastAsiaTheme="minorHAnsi" w:hAnsi="Times New Roman"/>
          <w:sz w:val="24"/>
          <w:szCs w:val="24"/>
        </w:rPr>
        <w:t>E</w:t>
      </w:r>
      <w:r w:rsidR="0082253B" w:rsidRPr="00A358AB">
        <w:rPr>
          <w:rFonts w:ascii="Times New Roman" w:eastAsiaTheme="minorHAnsi" w:hAnsi="Times New Roman"/>
          <w:sz w:val="24"/>
          <w:szCs w:val="24"/>
        </w:rPr>
        <w:t xml:space="preserve">stá em fase </w:t>
      </w:r>
      <w:r w:rsidR="0082253B" w:rsidRPr="00230793">
        <w:rPr>
          <w:rFonts w:ascii="Times New Roman" w:eastAsiaTheme="minorHAnsi" w:hAnsi="Times New Roman"/>
          <w:sz w:val="24"/>
          <w:szCs w:val="24"/>
        </w:rPr>
        <w:t>final de formulação</w:t>
      </w:r>
      <w:r w:rsidR="00F173D6" w:rsidRPr="00230793">
        <w:rPr>
          <w:rFonts w:ascii="Times New Roman" w:eastAsiaTheme="minorHAnsi" w:hAnsi="Times New Roman"/>
          <w:sz w:val="24"/>
          <w:szCs w:val="24"/>
        </w:rPr>
        <w:t xml:space="preserve"> o </w:t>
      </w:r>
      <w:r w:rsidRPr="00230793">
        <w:rPr>
          <w:rFonts w:ascii="Times New Roman" w:eastAsiaTheme="minorHAnsi" w:hAnsi="Times New Roman"/>
          <w:sz w:val="24"/>
          <w:szCs w:val="24"/>
        </w:rPr>
        <w:t xml:space="preserve">segundo </w:t>
      </w:r>
      <w:r w:rsidR="00F173D6" w:rsidRPr="00230793">
        <w:rPr>
          <w:rFonts w:ascii="Times New Roman" w:eastAsiaTheme="minorHAnsi" w:hAnsi="Times New Roman"/>
          <w:sz w:val="24"/>
          <w:szCs w:val="24"/>
        </w:rPr>
        <w:t>PNVBG (2014-2016)</w:t>
      </w:r>
      <w:r w:rsidR="0082253B" w:rsidRPr="00230793">
        <w:rPr>
          <w:rFonts w:ascii="Times New Roman" w:eastAsiaTheme="minorHAnsi" w:hAnsi="Times New Roman"/>
          <w:sz w:val="24"/>
          <w:szCs w:val="24"/>
        </w:rPr>
        <w:t xml:space="preserve">, e </w:t>
      </w:r>
      <w:r w:rsidR="00CD2A58">
        <w:rPr>
          <w:rFonts w:ascii="Times New Roman" w:eastAsiaTheme="minorHAnsi" w:hAnsi="Times New Roman"/>
          <w:sz w:val="24"/>
          <w:szCs w:val="24"/>
        </w:rPr>
        <w:t xml:space="preserve">em fase de arranque </w:t>
      </w:r>
      <w:r w:rsidR="0082253B" w:rsidRPr="00230793">
        <w:rPr>
          <w:rFonts w:ascii="Times New Roman" w:eastAsiaTheme="minorHAnsi" w:hAnsi="Times New Roman"/>
          <w:sz w:val="24"/>
          <w:szCs w:val="24"/>
        </w:rPr>
        <w:t>o processo</w:t>
      </w:r>
      <w:r>
        <w:rPr>
          <w:rFonts w:ascii="Times New Roman" w:eastAsiaTheme="minorHAnsi" w:hAnsi="Times New Roman"/>
          <w:sz w:val="24"/>
          <w:szCs w:val="24"/>
        </w:rPr>
        <w:t xml:space="preserve"> de formulação multissectorial </w:t>
      </w:r>
      <w:r w:rsidR="0082253B" w:rsidRPr="00230793">
        <w:rPr>
          <w:rFonts w:ascii="Times New Roman" w:eastAsiaTheme="minorHAnsi" w:hAnsi="Times New Roman"/>
          <w:sz w:val="24"/>
          <w:szCs w:val="24"/>
        </w:rPr>
        <w:t>o Plano Nacional para a Igualdade de Género (</w:t>
      </w:r>
      <w:r w:rsidR="00FF1E61">
        <w:rPr>
          <w:rFonts w:ascii="Times New Roman" w:eastAsiaTheme="minorHAnsi" w:hAnsi="Times New Roman"/>
          <w:sz w:val="24"/>
          <w:szCs w:val="24"/>
        </w:rPr>
        <w:t xml:space="preserve">PNIG, </w:t>
      </w:r>
      <w:r w:rsidR="0082253B" w:rsidRPr="00230793">
        <w:rPr>
          <w:rFonts w:ascii="Times New Roman" w:eastAsiaTheme="minorHAnsi" w:hAnsi="Times New Roman"/>
          <w:sz w:val="24"/>
          <w:szCs w:val="24"/>
        </w:rPr>
        <w:t>2014-2016)</w:t>
      </w:r>
      <w:r w:rsidR="008A5442" w:rsidRPr="00C6471D">
        <w:rPr>
          <w:rFonts w:ascii="Times New Roman" w:eastAsiaTheme="minorHAnsi" w:hAnsi="Times New Roman"/>
          <w:sz w:val="24"/>
          <w:szCs w:val="24"/>
        </w:rPr>
        <w:t>.</w:t>
      </w:r>
    </w:p>
    <w:p w:rsidR="003007AA" w:rsidRDefault="005E7583" w:rsidP="003007AA">
      <w:pPr>
        <w:pStyle w:val="PargrafodaLista"/>
        <w:numPr>
          <w:ilvl w:val="0"/>
          <w:numId w:val="21"/>
        </w:numPr>
        <w:autoSpaceDE w:val="0"/>
        <w:autoSpaceDN w:val="0"/>
        <w:adjustRightInd w:val="0"/>
        <w:ind w:left="357" w:hanging="357"/>
        <w:jc w:val="both"/>
        <w:rPr>
          <w:rFonts w:ascii="Times New Roman" w:eastAsiaTheme="minorHAnsi" w:hAnsi="Times New Roman"/>
          <w:sz w:val="24"/>
          <w:szCs w:val="24"/>
        </w:rPr>
      </w:pPr>
      <w:r w:rsidRPr="006C4F1B">
        <w:rPr>
          <w:rFonts w:ascii="Times New Roman" w:eastAsiaTheme="minorHAnsi" w:hAnsi="Times New Roman"/>
          <w:sz w:val="24"/>
          <w:szCs w:val="24"/>
        </w:rPr>
        <w:t xml:space="preserve">A </w:t>
      </w:r>
      <w:r w:rsidR="007309EB" w:rsidRPr="006C4F1B">
        <w:rPr>
          <w:rFonts w:ascii="Times New Roman" w:eastAsiaTheme="minorHAnsi" w:hAnsi="Times New Roman"/>
          <w:b/>
          <w:sz w:val="24"/>
          <w:szCs w:val="24"/>
        </w:rPr>
        <w:t>p</w:t>
      </w:r>
      <w:r w:rsidR="00F852F0" w:rsidRPr="006C4F1B">
        <w:rPr>
          <w:rFonts w:ascii="Times New Roman" w:eastAsiaTheme="minorHAnsi" w:hAnsi="Times New Roman"/>
          <w:b/>
          <w:sz w:val="24"/>
          <w:szCs w:val="24"/>
        </w:rPr>
        <w:t>rodução de informações</w:t>
      </w:r>
      <w:r w:rsidR="00DA4B8C" w:rsidRPr="006C4F1B">
        <w:rPr>
          <w:rFonts w:ascii="Times New Roman" w:eastAsiaTheme="minorHAnsi" w:hAnsi="Times New Roman"/>
          <w:sz w:val="24"/>
          <w:szCs w:val="24"/>
        </w:rPr>
        <w:t>:</w:t>
      </w:r>
      <w:r w:rsidR="00CD2A58">
        <w:rPr>
          <w:rFonts w:ascii="Times New Roman" w:eastAsiaTheme="minorHAnsi" w:hAnsi="Times New Roman"/>
          <w:sz w:val="24"/>
          <w:szCs w:val="24"/>
        </w:rPr>
        <w:t xml:space="preserve"> </w:t>
      </w:r>
      <w:r w:rsidR="00230793">
        <w:rPr>
          <w:rFonts w:ascii="Times New Roman" w:eastAsiaTheme="minorHAnsi" w:hAnsi="Times New Roman"/>
          <w:sz w:val="24"/>
          <w:szCs w:val="24"/>
        </w:rPr>
        <w:t>no desenvolvimento dos processo</w:t>
      </w:r>
      <w:r w:rsidR="004313DE">
        <w:rPr>
          <w:rFonts w:ascii="Times New Roman" w:eastAsiaTheme="minorHAnsi" w:hAnsi="Times New Roman"/>
          <w:sz w:val="24"/>
          <w:szCs w:val="24"/>
        </w:rPr>
        <w:t>s</w:t>
      </w:r>
      <w:r w:rsidR="00230793">
        <w:rPr>
          <w:rFonts w:ascii="Times New Roman" w:eastAsiaTheme="minorHAnsi" w:hAnsi="Times New Roman"/>
          <w:sz w:val="24"/>
          <w:szCs w:val="24"/>
        </w:rPr>
        <w:t xml:space="preserve"> de planificação, i</w:t>
      </w:r>
      <w:r w:rsidRPr="006C4F1B">
        <w:rPr>
          <w:rFonts w:ascii="Times New Roman" w:eastAsiaTheme="minorHAnsi" w:hAnsi="Times New Roman"/>
          <w:sz w:val="24"/>
          <w:szCs w:val="24"/>
        </w:rPr>
        <w:t>dentific</w:t>
      </w:r>
      <w:r w:rsidR="00230793">
        <w:rPr>
          <w:rFonts w:ascii="Times New Roman" w:eastAsiaTheme="minorHAnsi" w:hAnsi="Times New Roman"/>
          <w:sz w:val="24"/>
          <w:szCs w:val="24"/>
        </w:rPr>
        <w:t>aram-se</w:t>
      </w:r>
      <w:r w:rsidRPr="006C4F1B">
        <w:rPr>
          <w:rFonts w:ascii="Times New Roman" w:eastAsiaTheme="minorHAnsi" w:hAnsi="Times New Roman"/>
          <w:sz w:val="24"/>
          <w:szCs w:val="24"/>
        </w:rPr>
        <w:t xml:space="preserve"> domínios prioritários para </w:t>
      </w:r>
      <w:r w:rsidR="00230793">
        <w:rPr>
          <w:rFonts w:ascii="Times New Roman" w:eastAsiaTheme="minorHAnsi" w:hAnsi="Times New Roman"/>
          <w:sz w:val="24"/>
          <w:szCs w:val="24"/>
        </w:rPr>
        <w:t xml:space="preserve">a melhoria da </w:t>
      </w:r>
      <w:r w:rsidRPr="006C4F1B">
        <w:rPr>
          <w:rFonts w:ascii="Times New Roman" w:eastAsiaTheme="minorHAnsi" w:hAnsi="Times New Roman"/>
          <w:sz w:val="24"/>
          <w:szCs w:val="24"/>
        </w:rPr>
        <w:t xml:space="preserve">disponibilidade/análise de dados, tanto em termos quantitativos como </w:t>
      </w:r>
      <w:r w:rsidRPr="00DB7AAB">
        <w:rPr>
          <w:rFonts w:ascii="Times New Roman" w:eastAsiaTheme="minorHAnsi" w:hAnsi="Times New Roman"/>
          <w:sz w:val="24"/>
          <w:szCs w:val="24"/>
        </w:rPr>
        <w:t>qualitativos</w:t>
      </w:r>
      <w:r w:rsidR="00854470" w:rsidRPr="00DB7AAB">
        <w:rPr>
          <w:rFonts w:ascii="Times New Roman" w:eastAsiaTheme="minorHAnsi" w:hAnsi="Times New Roman"/>
          <w:sz w:val="24"/>
          <w:szCs w:val="24"/>
        </w:rPr>
        <w:t xml:space="preserve">, o que </w:t>
      </w:r>
      <w:r w:rsidR="00962028" w:rsidRPr="00DB7AAB">
        <w:rPr>
          <w:rFonts w:ascii="Times New Roman" w:eastAsiaTheme="minorHAnsi" w:hAnsi="Times New Roman"/>
          <w:sz w:val="24"/>
          <w:szCs w:val="24"/>
        </w:rPr>
        <w:t xml:space="preserve">permitiu </w:t>
      </w:r>
      <w:r w:rsidR="00854470" w:rsidRPr="00DB7AAB">
        <w:rPr>
          <w:rFonts w:ascii="Times New Roman" w:eastAsiaTheme="minorHAnsi" w:hAnsi="Times New Roman"/>
          <w:sz w:val="24"/>
          <w:szCs w:val="24"/>
        </w:rPr>
        <w:t xml:space="preserve">produzir dados em áreas como </w:t>
      </w:r>
      <w:r w:rsidR="00854470" w:rsidRPr="00DB7AAB">
        <w:rPr>
          <w:rFonts w:ascii="Times New Roman" w:eastAsiaTheme="minorHAnsi" w:hAnsi="Times New Roman"/>
          <w:sz w:val="24"/>
          <w:szCs w:val="24"/>
        </w:rPr>
        <w:lastRenderedPageBreak/>
        <w:t>a VBG e o Uso do Tempo. A participação nas fases preparatórias de vários inquéritos tem permitido colaborar no desenho das orientações metodológicas</w:t>
      </w:r>
      <w:r w:rsidR="00437BAB" w:rsidRPr="00DB7AAB">
        <w:rPr>
          <w:rFonts w:ascii="Times New Roman" w:eastAsiaTheme="minorHAnsi" w:hAnsi="Times New Roman"/>
          <w:sz w:val="24"/>
          <w:szCs w:val="24"/>
        </w:rPr>
        <w:t xml:space="preserve"> e de </w:t>
      </w:r>
      <w:r w:rsidR="00854470" w:rsidRPr="00DB7AAB">
        <w:rPr>
          <w:rFonts w:ascii="Times New Roman" w:eastAsiaTheme="minorHAnsi" w:hAnsi="Times New Roman"/>
          <w:sz w:val="24"/>
          <w:szCs w:val="24"/>
        </w:rPr>
        <w:t>adaptação dos instrumentos de recolha de dados, possibilitando a transversalização da abordagem de género e a elaboração de planos de análise que integram esta dimensão: um exemplo recente deste tipo de processo é o Inquérito sobre Governança Paz e Segurança (ShaSA)</w:t>
      </w:r>
      <w:r w:rsidR="00854470" w:rsidRPr="00DB7AAB">
        <w:t>.</w:t>
      </w:r>
      <w:r w:rsidR="00DB7AAB">
        <w:t xml:space="preserve"> </w:t>
      </w:r>
      <w:r w:rsidR="00FB6680" w:rsidRPr="00DB7AAB">
        <w:rPr>
          <w:rFonts w:ascii="Times New Roman" w:eastAsiaTheme="minorHAnsi" w:hAnsi="Times New Roman"/>
          <w:sz w:val="24"/>
          <w:szCs w:val="24"/>
        </w:rPr>
        <w:t xml:space="preserve">A sistemática procura de parcerias nesta matéria e o </w:t>
      </w:r>
      <w:r w:rsidRPr="00DB7AAB">
        <w:rPr>
          <w:rFonts w:ascii="Times New Roman" w:eastAsiaTheme="minorHAnsi" w:hAnsi="Times New Roman"/>
          <w:sz w:val="24"/>
          <w:szCs w:val="24"/>
        </w:rPr>
        <w:t xml:space="preserve">engajamento do Instituto Nacional de </w:t>
      </w:r>
      <w:r w:rsidRPr="006C4F1B">
        <w:rPr>
          <w:rFonts w:ascii="Times New Roman" w:eastAsiaTheme="minorHAnsi" w:hAnsi="Times New Roman"/>
          <w:sz w:val="24"/>
          <w:szCs w:val="24"/>
        </w:rPr>
        <w:t>Estatísticas (INE) permiti</w:t>
      </w:r>
      <w:r w:rsidR="00FB6680">
        <w:rPr>
          <w:rFonts w:ascii="Times New Roman" w:eastAsiaTheme="minorHAnsi" w:hAnsi="Times New Roman"/>
          <w:sz w:val="24"/>
          <w:szCs w:val="24"/>
        </w:rPr>
        <w:t xml:space="preserve">ram a adopção em </w:t>
      </w:r>
      <w:r w:rsidRPr="006C4F1B">
        <w:rPr>
          <w:rFonts w:ascii="Times New Roman" w:eastAsiaTheme="minorHAnsi" w:hAnsi="Times New Roman"/>
          <w:sz w:val="24"/>
          <w:szCs w:val="24"/>
        </w:rPr>
        <w:t xml:space="preserve">2012 </w:t>
      </w:r>
      <w:r w:rsidR="00FB6680">
        <w:rPr>
          <w:rFonts w:ascii="Times New Roman" w:eastAsiaTheme="minorHAnsi" w:hAnsi="Times New Roman"/>
          <w:sz w:val="24"/>
          <w:szCs w:val="24"/>
        </w:rPr>
        <w:t xml:space="preserve">de </w:t>
      </w:r>
      <w:r w:rsidRPr="006C4F1B">
        <w:rPr>
          <w:rFonts w:ascii="Times New Roman" w:eastAsiaTheme="minorHAnsi" w:hAnsi="Times New Roman"/>
          <w:sz w:val="24"/>
          <w:szCs w:val="24"/>
        </w:rPr>
        <w:t xml:space="preserve">um conjunto de indicadores de base para o seguimento </w:t>
      </w:r>
      <w:r w:rsidR="00FB6680">
        <w:rPr>
          <w:rFonts w:ascii="Times New Roman" w:eastAsiaTheme="minorHAnsi" w:hAnsi="Times New Roman"/>
          <w:sz w:val="24"/>
          <w:szCs w:val="24"/>
        </w:rPr>
        <w:t xml:space="preserve">e avaliação da situação e a criação do </w:t>
      </w:r>
      <w:r w:rsidR="006C4F1B" w:rsidRPr="006C4F1B">
        <w:rPr>
          <w:rFonts w:ascii="Times New Roman" w:eastAsiaTheme="minorHAnsi" w:hAnsi="Times New Roman"/>
          <w:sz w:val="24"/>
          <w:szCs w:val="24"/>
        </w:rPr>
        <w:t>Observatório da Igualdade de Género</w:t>
      </w:r>
      <w:r w:rsidRPr="006C4F1B">
        <w:rPr>
          <w:rFonts w:ascii="Times New Roman" w:eastAsiaTheme="minorHAnsi" w:hAnsi="Times New Roman"/>
          <w:sz w:val="24"/>
          <w:szCs w:val="24"/>
        </w:rPr>
        <w:t xml:space="preserve">. </w:t>
      </w:r>
      <w:r w:rsidR="00437BAB" w:rsidRPr="00DB7AAB">
        <w:rPr>
          <w:rFonts w:ascii="Times New Roman" w:eastAsiaTheme="minorHAnsi" w:hAnsi="Times New Roman"/>
          <w:sz w:val="24"/>
          <w:szCs w:val="24"/>
        </w:rPr>
        <w:t xml:space="preserve">Este </w:t>
      </w:r>
      <w:r w:rsidR="00383B22" w:rsidRPr="00DB7AAB">
        <w:rPr>
          <w:rFonts w:ascii="Times New Roman" w:eastAsiaTheme="minorHAnsi" w:hAnsi="Times New Roman"/>
          <w:sz w:val="24"/>
          <w:szCs w:val="24"/>
        </w:rPr>
        <w:t>compreende 12 indicadores que espelham 3 esferas fundamentais da autonomia das mulheres</w:t>
      </w:r>
      <w:r w:rsidR="00437BAB" w:rsidRPr="00DB7AAB">
        <w:rPr>
          <w:rFonts w:ascii="Times New Roman" w:eastAsiaTheme="minorHAnsi" w:hAnsi="Times New Roman"/>
          <w:sz w:val="24"/>
          <w:szCs w:val="24"/>
        </w:rPr>
        <w:t xml:space="preserve">: </w:t>
      </w:r>
      <w:r w:rsidR="00383B22" w:rsidRPr="00DB7AAB">
        <w:rPr>
          <w:rFonts w:ascii="Times New Roman" w:eastAsiaTheme="minorHAnsi" w:hAnsi="Times New Roman"/>
          <w:sz w:val="24"/>
          <w:szCs w:val="24"/>
        </w:rPr>
        <w:t>a autonomia na tomada de decisões, a autonomia física e a económica. Adicionalmente um conjunto de 68 indicadores constituem o Sistema Nacional de Indicadores de Género (SNIG), permitindo uma análise mais aprofundada das 3 esferas retidas.</w:t>
      </w:r>
      <w:r w:rsidR="00CD2A58" w:rsidRPr="00DB7AAB">
        <w:rPr>
          <w:rFonts w:ascii="Times New Roman" w:eastAsiaTheme="minorHAnsi" w:hAnsi="Times New Roman"/>
          <w:sz w:val="24"/>
          <w:szCs w:val="24"/>
        </w:rPr>
        <w:t xml:space="preserve"> </w:t>
      </w:r>
      <w:r w:rsidR="00437BAB" w:rsidRPr="00DB7AAB">
        <w:rPr>
          <w:rFonts w:ascii="Times New Roman" w:eastAsiaTheme="minorHAnsi" w:hAnsi="Times New Roman"/>
          <w:sz w:val="24"/>
          <w:szCs w:val="24"/>
        </w:rPr>
        <w:t>A</w:t>
      </w:r>
      <w:r w:rsidR="00CD2A58" w:rsidRPr="00DB7AAB">
        <w:rPr>
          <w:rFonts w:ascii="Times New Roman" w:eastAsiaTheme="minorHAnsi" w:hAnsi="Times New Roman"/>
          <w:sz w:val="24"/>
          <w:szCs w:val="24"/>
        </w:rPr>
        <w:t xml:space="preserve"> </w:t>
      </w:r>
      <w:r w:rsidR="00F07CDF" w:rsidRPr="00DB7AAB">
        <w:rPr>
          <w:rFonts w:ascii="Times New Roman" w:eastAsiaTheme="minorHAnsi" w:hAnsi="Times New Roman"/>
          <w:sz w:val="24"/>
          <w:szCs w:val="24"/>
        </w:rPr>
        <w:t>identificação</w:t>
      </w:r>
      <w:r w:rsidR="00DF173A" w:rsidRPr="00DB7AAB">
        <w:rPr>
          <w:rFonts w:ascii="Times New Roman" w:eastAsiaTheme="minorHAnsi" w:hAnsi="Times New Roman"/>
          <w:sz w:val="24"/>
          <w:szCs w:val="24"/>
        </w:rPr>
        <w:t xml:space="preserve"> da necessidade de aprofundar o conhecimento sobre as relações de género permitiu criar </w:t>
      </w:r>
      <w:r w:rsidR="004313DE" w:rsidRPr="00DB7AAB">
        <w:rPr>
          <w:rFonts w:ascii="Times New Roman" w:eastAsiaTheme="minorHAnsi" w:hAnsi="Times New Roman"/>
          <w:sz w:val="24"/>
          <w:szCs w:val="24"/>
        </w:rPr>
        <w:t xml:space="preserve">em 2008 </w:t>
      </w:r>
      <w:r w:rsidR="00DF173A" w:rsidRPr="00DB7AAB">
        <w:rPr>
          <w:rFonts w:ascii="Times New Roman" w:eastAsiaTheme="minorHAnsi" w:hAnsi="Times New Roman"/>
          <w:sz w:val="24"/>
          <w:szCs w:val="24"/>
        </w:rPr>
        <w:t xml:space="preserve">o </w:t>
      </w:r>
      <w:r w:rsidR="006C4F1B" w:rsidRPr="00DB7AAB">
        <w:rPr>
          <w:rFonts w:ascii="Times New Roman" w:hAnsi="Times New Roman"/>
          <w:sz w:val="24"/>
          <w:szCs w:val="24"/>
        </w:rPr>
        <w:t xml:space="preserve">Centro de Investigação e Formação em Género e Família </w:t>
      </w:r>
      <w:r w:rsidR="00AF2501" w:rsidRPr="00DB7AAB">
        <w:rPr>
          <w:rFonts w:ascii="Times New Roman" w:hAnsi="Times New Roman"/>
          <w:sz w:val="24"/>
          <w:szCs w:val="24"/>
        </w:rPr>
        <w:t>(</w:t>
      </w:r>
      <w:r w:rsidRPr="00DB7AAB">
        <w:rPr>
          <w:rFonts w:ascii="Times New Roman" w:eastAsiaTheme="minorHAnsi" w:hAnsi="Times New Roman"/>
          <w:sz w:val="24"/>
          <w:szCs w:val="24"/>
        </w:rPr>
        <w:t>CIGEF</w:t>
      </w:r>
      <w:r w:rsidR="00AF2501" w:rsidRPr="00DB7AAB">
        <w:rPr>
          <w:rFonts w:ascii="Times New Roman" w:eastAsiaTheme="minorHAnsi" w:hAnsi="Times New Roman"/>
          <w:sz w:val="24"/>
          <w:szCs w:val="24"/>
        </w:rPr>
        <w:t>), da Universidade de Cabo Verde</w:t>
      </w:r>
      <w:r w:rsidR="006C4F1B" w:rsidRPr="00DB7AAB">
        <w:rPr>
          <w:rFonts w:ascii="Times New Roman" w:eastAsiaTheme="minorHAnsi" w:hAnsi="Times New Roman"/>
          <w:sz w:val="24"/>
          <w:szCs w:val="24"/>
        </w:rPr>
        <w:t>,</w:t>
      </w:r>
      <w:r w:rsidR="00DF173A" w:rsidRPr="00DB7AAB">
        <w:rPr>
          <w:rFonts w:ascii="Times New Roman" w:eastAsiaTheme="minorHAnsi" w:hAnsi="Times New Roman"/>
          <w:sz w:val="24"/>
          <w:szCs w:val="24"/>
        </w:rPr>
        <w:t xml:space="preserve"> que</w:t>
      </w:r>
      <w:r w:rsidR="006C4F1B" w:rsidRPr="00DB7AAB">
        <w:rPr>
          <w:rFonts w:ascii="Times New Roman" w:eastAsiaTheme="minorHAnsi" w:hAnsi="Times New Roman"/>
          <w:sz w:val="24"/>
          <w:szCs w:val="24"/>
        </w:rPr>
        <w:t xml:space="preserve"> vem </w:t>
      </w:r>
      <w:r w:rsidR="003007AA" w:rsidRPr="00DB7AAB">
        <w:rPr>
          <w:rFonts w:ascii="Times New Roman" w:eastAsiaTheme="minorHAnsi" w:hAnsi="Times New Roman"/>
          <w:sz w:val="24"/>
          <w:szCs w:val="24"/>
        </w:rPr>
        <w:t>dando corpo a núcleos de pesqui</w:t>
      </w:r>
      <w:r w:rsidR="00CD2A58" w:rsidRPr="00DB7AAB">
        <w:rPr>
          <w:rFonts w:ascii="Times New Roman" w:eastAsiaTheme="minorHAnsi" w:hAnsi="Times New Roman"/>
          <w:sz w:val="24"/>
          <w:szCs w:val="24"/>
        </w:rPr>
        <w:t>s</w:t>
      </w:r>
      <w:r w:rsidR="003007AA" w:rsidRPr="00DB7AAB">
        <w:rPr>
          <w:rFonts w:ascii="Times New Roman" w:eastAsiaTheme="minorHAnsi" w:hAnsi="Times New Roman"/>
          <w:sz w:val="24"/>
          <w:szCs w:val="24"/>
        </w:rPr>
        <w:t>a</w:t>
      </w:r>
      <w:r w:rsidR="00CD2A58" w:rsidRPr="00DB7AAB">
        <w:rPr>
          <w:rFonts w:ascii="Times New Roman" w:eastAsiaTheme="minorHAnsi" w:hAnsi="Times New Roman"/>
          <w:sz w:val="24"/>
          <w:szCs w:val="24"/>
        </w:rPr>
        <w:t xml:space="preserve"> </w:t>
      </w:r>
      <w:r w:rsidR="006C4F1B">
        <w:rPr>
          <w:rFonts w:ascii="Times New Roman" w:eastAsiaTheme="minorHAnsi" w:hAnsi="Times New Roman"/>
          <w:sz w:val="24"/>
          <w:szCs w:val="24"/>
        </w:rPr>
        <w:t>nesta matéria</w:t>
      </w:r>
      <w:r w:rsidR="00DF173A">
        <w:rPr>
          <w:rFonts w:ascii="Times New Roman" w:eastAsiaTheme="minorHAnsi" w:hAnsi="Times New Roman"/>
          <w:sz w:val="24"/>
          <w:szCs w:val="24"/>
        </w:rPr>
        <w:t xml:space="preserve"> (Laboratório de Investigação em Género)</w:t>
      </w:r>
      <w:r w:rsidR="006C4F1B" w:rsidRPr="006C4F1B">
        <w:rPr>
          <w:rFonts w:ascii="Times New Roman" w:eastAsiaTheme="minorHAnsi" w:hAnsi="Times New Roman"/>
          <w:sz w:val="24"/>
          <w:szCs w:val="24"/>
        </w:rPr>
        <w:t xml:space="preserve">. A </w:t>
      </w:r>
      <w:r w:rsidRPr="006C4F1B">
        <w:rPr>
          <w:rFonts w:ascii="Times New Roman" w:eastAsiaTheme="minorHAnsi" w:hAnsi="Times New Roman"/>
          <w:sz w:val="24"/>
          <w:szCs w:val="24"/>
        </w:rPr>
        <w:t xml:space="preserve">disponibilidade de dados </w:t>
      </w:r>
      <w:r w:rsidR="006C4F1B" w:rsidRPr="006C4F1B">
        <w:rPr>
          <w:rFonts w:ascii="Times New Roman" w:eastAsiaTheme="minorHAnsi" w:hAnsi="Times New Roman"/>
          <w:sz w:val="24"/>
          <w:szCs w:val="24"/>
        </w:rPr>
        <w:t xml:space="preserve">e informações </w:t>
      </w:r>
      <w:r w:rsidR="00DF173A">
        <w:rPr>
          <w:rFonts w:ascii="Times New Roman" w:eastAsiaTheme="minorHAnsi" w:hAnsi="Times New Roman"/>
          <w:sz w:val="24"/>
          <w:szCs w:val="24"/>
        </w:rPr>
        <w:t xml:space="preserve">tem </w:t>
      </w:r>
      <w:r w:rsidR="006C4F1B" w:rsidRPr="006C4F1B">
        <w:rPr>
          <w:rFonts w:ascii="Times New Roman" w:eastAsiaTheme="minorHAnsi" w:hAnsi="Times New Roman"/>
          <w:sz w:val="24"/>
          <w:szCs w:val="24"/>
        </w:rPr>
        <w:t>permit</w:t>
      </w:r>
      <w:r w:rsidR="00DF173A">
        <w:rPr>
          <w:rFonts w:ascii="Times New Roman" w:eastAsiaTheme="minorHAnsi" w:hAnsi="Times New Roman"/>
          <w:sz w:val="24"/>
          <w:szCs w:val="24"/>
        </w:rPr>
        <w:t xml:space="preserve">ido </w:t>
      </w:r>
      <w:r w:rsidRPr="006C4F1B">
        <w:rPr>
          <w:rFonts w:ascii="Times New Roman" w:eastAsiaTheme="minorHAnsi" w:hAnsi="Times New Roman"/>
          <w:sz w:val="24"/>
          <w:szCs w:val="24"/>
        </w:rPr>
        <w:t>dar visibilidade às desigualdades de género,</w:t>
      </w:r>
      <w:r w:rsidR="00CD2A58">
        <w:rPr>
          <w:rFonts w:ascii="Times New Roman" w:eastAsiaTheme="minorHAnsi" w:hAnsi="Times New Roman"/>
          <w:sz w:val="24"/>
          <w:szCs w:val="24"/>
        </w:rPr>
        <w:t xml:space="preserve"> </w:t>
      </w:r>
      <w:r w:rsidR="00DF173A">
        <w:rPr>
          <w:rFonts w:ascii="Times New Roman" w:eastAsiaTheme="minorHAnsi" w:hAnsi="Times New Roman"/>
          <w:sz w:val="24"/>
          <w:szCs w:val="24"/>
        </w:rPr>
        <w:t>e realizar fóruns de discussão nacionais e internacionais, e a publicação de pesqui</w:t>
      </w:r>
      <w:r w:rsidR="00CD2A58">
        <w:rPr>
          <w:rFonts w:ascii="Times New Roman" w:eastAsiaTheme="minorHAnsi" w:hAnsi="Times New Roman"/>
          <w:sz w:val="24"/>
          <w:szCs w:val="24"/>
        </w:rPr>
        <w:t>s</w:t>
      </w:r>
      <w:r w:rsidR="00DF173A">
        <w:rPr>
          <w:rFonts w:ascii="Times New Roman" w:eastAsiaTheme="minorHAnsi" w:hAnsi="Times New Roman"/>
          <w:sz w:val="24"/>
          <w:szCs w:val="24"/>
        </w:rPr>
        <w:t>as sobre mulheres e género.</w:t>
      </w:r>
    </w:p>
    <w:p w:rsidR="00F173D6" w:rsidRDefault="005B2A6C" w:rsidP="003007AA">
      <w:pPr>
        <w:pStyle w:val="PargrafodaLista"/>
        <w:numPr>
          <w:ilvl w:val="0"/>
          <w:numId w:val="21"/>
        </w:numPr>
        <w:autoSpaceDE w:val="0"/>
        <w:autoSpaceDN w:val="0"/>
        <w:adjustRightInd w:val="0"/>
        <w:ind w:left="357" w:hanging="357"/>
        <w:jc w:val="both"/>
        <w:rPr>
          <w:rFonts w:ascii="Times New Roman" w:hAnsi="Times New Roman"/>
          <w:spacing w:val="-2"/>
          <w:sz w:val="24"/>
          <w:szCs w:val="24"/>
        </w:rPr>
      </w:pPr>
      <w:r>
        <w:rPr>
          <w:rFonts w:ascii="Times New Roman" w:eastAsiaTheme="minorHAnsi" w:hAnsi="Times New Roman"/>
          <w:sz w:val="24"/>
          <w:szCs w:val="24"/>
        </w:rPr>
        <w:t>A adopção d</w:t>
      </w:r>
      <w:r w:rsidR="00116398">
        <w:rPr>
          <w:rFonts w:ascii="Times New Roman" w:eastAsiaTheme="minorHAnsi" w:hAnsi="Times New Roman"/>
          <w:sz w:val="24"/>
          <w:szCs w:val="24"/>
        </w:rPr>
        <w:t xml:space="preserve">a estratégia </w:t>
      </w:r>
      <w:r>
        <w:rPr>
          <w:rFonts w:ascii="Times New Roman" w:eastAsiaTheme="minorHAnsi" w:hAnsi="Times New Roman"/>
          <w:sz w:val="24"/>
          <w:szCs w:val="24"/>
        </w:rPr>
        <w:t xml:space="preserve">de </w:t>
      </w:r>
      <w:r w:rsidRPr="005B2A6C">
        <w:rPr>
          <w:rFonts w:ascii="Times New Roman" w:eastAsiaTheme="minorHAnsi" w:hAnsi="Times New Roman"/>
          <w:b/>
          <w:sz w:val="24"/>
          <w:szCs w:val="24"/>
        </w:rPr>
        <w:t>integração t</w:t>
      </w:r>
      <w:r w:rsidR="00F852F0" w:rsidRPr="005B2A6C">
        <w:rPr>
          <w:rFonts w:ascii="Times New Roman" w:eastAsiaTheme="minorHAnsi" w:hAnsi="Times New Roman"/>
          <w:b/>
          <w:sz w:val="24"/>
          <w:szCs w:val="24"/>
        </w:rPr>
        <w:t>ransversal</w:t>
      </w:r>
      <w:r w:rsidRPr="005B2A6C">
        <w:rPr>
          <w:rFonts w:ascii="Times New Roman" w:eastAsiaTheme="minorHAnsi" w:hAnsi="Times New Roman"/>
          <w:b/>
          <w:sz w:val="24"/>
          <w:szCs w:val="24"/>
        </w:rPr>
        <w:t xml:space="preserve"> da igualdade de género</w:t>
      </w:r>
      <w:r w:rsidR="006063CC">
        <w:rPr>
          <w:rFonts w:ascii="Times New Roman" w:eastAsiaTheme="minorHAnsi" w:hAnsi="Times New Roman"/>
          <w:sz w:val="24"/>
          <w:szCs w:val="24"/>
        </w:rPr>
        <w:t xml:space="preserve"> tem resultado em </w:t>
      </w:r>
      <w:r w:rsidR="00FC2B5A">
        <w:rPr>
          <w:rFonts w:ascii="Times New Roman" w:hAnsi="Times New Roman"/>
          <w:spacing w:val="-2"/>
          <w:sz w:val="24"/>
          <w:szCs w:val="24"/>
        </w:rPr>
        <w:t xml:space="preserve">ganhos no </w:t>
      </w:r>
      <w:r w:rsidR="006063CC">
        <w:rPr>
          <w:rFonts w:ascii="Times New Roman" w:hAnsi="Times New Roman"/>
          <w:spacing w:val="-2"/>
          <w:sz w:val="24"/>
          <w:szCs w:val="24"/>
        </w:rPr>
        <w:t xml:space="preserve">reforço das capacidades de vários actores e instituições, a vários níveis, e na </w:t>
      </w:r>
      <w:r w:rsidR="00FC2B5A" w:rsidRPr="00ED40DA">
        <w:rPr>
          <w:rFonts w:ascii="Times New Roman" w:hAnsi="Times New Roman"/>
          <w:spacing w:val="-2"/>
          <w:sz w:val="24"/>
          <w:szCs w:val="24"/>
        </w:rPr>
        <w:t xml:space="preserve">institucionalização da abordagem género </w:t>
      </w:r>
      <w:r w:rsidR="00FC2B5A">
        <w:rPr>
          <w:rFonts w:ascii="Times New Roman" w:hAnsi="Times New Roman"/>
          <w:spacing w:val="-2"/>
          <w:sz w:val="24"/>
          <w:szCs w:val="24"/>
        </w:rPr>
        <w:t>n</w:t>
      </w:r>
      <w:r w:rsidR="006063CC">
        <w:rPr>
          <w:rFonts w:ascii="Times New Roman" w:hAnsi="Times New Roman"/>
          <w:spacing w:val="-2"/>
          <w:sz w:val="24"/>
          <w:szCs w:val="24"/>
        </w:rPr>
        <w:t>os vários sectores:</w:t>
      </w:r>
      <w:r w:rsidR="00FC2B5A">
        <w:rPr>
          <w:rFonts w:ascii="Times New Roman" w:hAnsi="Times New Roman"/>
          <w:spacing w:val="-2"/>
          <w:sz w:val="24"/>
          <w:szCs w:val="24"/>
        </w:rPr>
        <w:t xml:space="preserve"> (i) a nível legislativo, centrados </w:t>
      </w:r>
      <w:r w:rsidR="00FC2B5A" w:rsidRPr="00ED40DA">
        <w:rPr>
          <w:rFonts w:ascii="Times New Roman" w:hAnsi="Times New Roman"/>
          <w:spacing w:val="-2"/>
          <w:sz w:val="24"/>
          <w:szCs w:val="24"/>
        </w:rPr>
        <w:t>nos processos de planificação e orçamentação nacional</w:t>
      </w:r>
      <w:r w:rsidR="00FC2B5A">
        <w:rPr>
          <w:rFonts w:ascii="Times New Roman" w:hAnsi="Times New Roman"/>
          <w:spacing w:val="-2"/>
          <w:sz w:val="24"/>
          <w:szCs w:val="24"/>
        </w:rPr>
        <w:t>; (ii) a nível executivo, com o reforço das competências técnicas dos sectores</w:t>
      </w:r>
      <w:r w:rsidR="00FC2B5A" w:rsidRPr="00ED40DA">
        <w:rPr>
          <w:rFonts w:ascii="Times New Roman" w:hAnsi="Times New Roman"/>
          <w:spacing w:val="-2"/>
          <w:sz w:val="24"/>
          <w:szCs w:val="24"/>
        </w:rPr>
        <w:t xml:space="preserve"> em matéria de </w:t>
      </w:r>
      <w:r w:rsidR="00FC2B5A">
        <w:rPr>
          <w:rFonts w:ascii="Times New Roman" w:hAnsi="Times New Roman"/>
          <w:spacing w:val="-2"/>
          <w:sz w:val="24"/>
          <w:szCs w:val="24"/>
        </w:rPr>
        <w:t>planificação e orçamentação sensível ao g</w:t>
      </w:r>
      <w:r w:rsidR="00FC2B5A" w:rsidRPr="00ED40DA">
        <w:rPr>
          <w:rFonts w:ascii="Times New Roman" w:hAnsi="Times New Roman"/>
          <w:spacing w:val="-2"/>
          <w:sz w:val="24"/>
          <w:szCs w:val="24"/>
        </w:rPr>
        <w:t>énero</w:t>
      </w:r>
      <w:r w:rsidR="00FC2B5A">
        <w:rPr>
          <w:rFonts w:ascii="Times New Roman" w:hAnsi="Times New Roman"/>
          <w:spacing w:val="-2"/>
          <w:sz w:val="24"/>
          <w:szCs w:val="24"/>
        </w:rPr>
        <w:t xml:space="preserve">. </w:t>
      </w:r>
      <w:r w:rsidR="006063CC">
        <w:rPr>
          <w:rFonts w:ascii="Times New Roman" w:hAnsi="Times New Roman"/>
          <w:spacing w:val="-2"/>
          <w:sz w:val="24"/>
          <w:szCs w:val="24"/>
        </w:rPr>
        <w:t xml:space="preserve">A </w:t>
      </w:r>
      <w:r w:rsidR="00FC2B5A">
        <w:rPr>
          <w:rFonts w:ascii="Times New Roman" w:hAnsi="Times New Roman"/>
          <w:spacing w:val="-2"/>
          <w:sz w:val="24"/>
          <w:szCs w:val="24"/>
        </w:rPr>
        <w:t xml:space="preserve">realização de auditorias de género têm permitido </w:t>
      </w:r>
      <w:r w:rsidR="00FC2B5A" w:rsidRPr="00ED40DA">
        <w:rPr>
          <w:rFonts w:ascii="Times New Roman" w:hAnsi="Times New Roman"/>
          <w:spacing w:val="-2"/>
          <w:sz w:val="24"/>
          <w:szCs w:val="24"/>
        </w:rPr>
        <w:t>processos de auto</w:t>
      </w:r>
      <w:r w:rsidR="00FC2B5A">
        <w:rPr>
          <w:rFonts w:ascii="Times New Roman" w:hAnsi="Times New Roman"/>
          <w:spacing w:val="-2"/>
          <w:sz w:val="24"/>
          <w:szCs w:val="24"/>
        </w:rPr>
        <w:t>-</w:t>
      </w:r>
      <w:r w:rsidR="00FC2B5A" w:rsidRPr="00ED40DA">
        <w:rPr>
          <w:rFonts w:ascii="Times New Roman" w:hAnsi="Times New Roman"/>
          <w:spacing w:val="-2"/>
          <w:sz w:val="24"/>
          <w:szCs w:val="24"/>
        </w:rPr>
        <w:t>avaliação participativos,</w:t>
      </w:r>
      <w:r w:rsidR="00FC2B5A">
        <w:rPr>
          <w:rFonts w:ascii="Times New Roman" w:hAnsi="Times New Roman"/>
          <w:spacing w:val="-2"/>
          <w:sz w:val="24"/>
          <w:szCs w:val="24"/>
        </w:rPr>
        <w:t xml:space="preserve"> e a identificação de </w:t>
      </w:r>
      <w:r w:rsidR="00FC2B5A" w:rsidRPr="007523F9">
        <w:rPr>
          <w:rFonts w:ascii="Times New Roman" w:hAnsi="Times New Roman"/>
          <w:spacing w:val="-2"/>
          <w:sz w:val="24"/>
          <w:szCs w:val="24"/>
        </w:rPr>
        <w:t>mudanças culturais e institucionais</w:t>
      </w:r>
      <w:r w:rsidR="00CD2A58">
        <w:rPr>
          <w:rFonts w:ascii="Times New Roman" w:hAnsi="Times New Roman"/>
          <w:spacing w:val="-2"/>
          <w:sz w:val="24"/>
          <w:szCs w:val="24"/>
        </w:rPr>
        <w:t xml:space="preserve"> </w:t>
      </w:r>
      <w:r w:rsidR="006063CC">
        <w:rPr>
          <w:rFonts w:ascii="Times New Roman" w:hAnsi="Times New Roman"/>
          <w:spacing w:val="-2"/>
          <w:sz w:val="24"/>
          <w:szCs w:val="24"/>
        </w:rPr>
        <w:t xml:space="preserve">necessárias </w:t>
      </w:r>
      <w:r w:rsidR="00FC2B5A" w:rsidRPr="00ED40DA">
        <w:rPr>
          <w:rFonts w:ascii="Times New Roman" w:hAnsi="Times New Roman"/>
          <w:spacing w:val="-2"/>
          <w:sz w:val="24"/>
          <w:szCs w:val="24"/>
        </w:rPr>
        <w:t xml:space="preserve">para reorientar ou melhorar a sua acção. </w:t>
      </w:r>
      <w:r w:rsidR="006063CC">
        <w:rPr>
          <w:rFonts w:ascii="Times New Roman" w:hAnsi="Times New Roman"/>
          <w:spacing w:val="-2"/>
          <w:sz w:val="24"/>
          <w:szCs w:val="24"/>
        </w:rPr>
        <w:t>A</w:t>
      </w:r>
      <w:r w:rsidR="00FC2B5A">
        <w:rPr>
          <w:rFonts w:ascii="Times New Roman" w:hAnsi="Times New Roman"/>
          <w:spacing w:val="-2"/>
          <w:sz w:val="24"/>
          <w:szCs w:val="24"/>
        </w:rPr>
        <w:t xml:space="preserve"> Lei sobre a VBG, </w:t>
      </w:r>
      <w:r w:rsidR="00E8086B">
        <w:rPr>
          <w:rFonts w:ascii="Times New Roman" w:hAnsi="Times New Roman"/>
          <w:spacing w:val="-2"/>
          <w:sz w:val="24"/>
          <w:szCs w:val="24"/>
        </w:rPr>
        <w:t xml:space="preserve">que atribui responsabilidades específicas a diferentes sectores na promoção da igualdade de género e eliminação da VBG, </w:t>
      </w:r>
      <w:r w:rsidR="00BA69B5">
        <w:rPr>
          <w:rFonts w:ascii="Times New Roman" w:hAnsi="Times New Roman"/>
          <w:spacing w:val="-2"/>
          <w:sz w:val="24"/>
          <w:szCs w:val="24"/>
        </w:rPr>
        <w:t>desencadeou</w:t>
      </w:r>
      <w:r w:rsidR="00FC2B5A">
        <w:rPr>
          <w:rFonts w:ascii="Times New Roman" w:hAnsi="Times New Roman"/>
          <w:spacing w:val="-2"/>
          <w:sz w:val="24"/>
          <w:szCs w:val="24"/>
        </w:rPr>
        <w:t xml:space="preserve"> um processo progressivo de </w:t>
      </w:r>
      <w:r w:rsidR="00FC2B5A" w:rsidRPr="007523F9">
        <w:rPr>
          <w:rFonts w:ascii="Times New Roman" w:eastAsia="Times New Roman" w:hAnsi="Times New Roman"/>
          <w:spacing w:val="-2"/>
          <w:sz w:val="24"/>
          <w:szCs w:val="24"/>
        </w:rPr>
        <w:t>integração da VBG nas suas políticas e programas</w:t>
      </w:r>
      <w:r w:rsidR="00FC2B5A">
        <w:rPr>
          <w:rFonts w:ascii="Times New Roman" w:hAnsi="Times New Roman"/>
          <w:spacing w:val="-2"/>
          <w:sz w:val="24"/>
          <w:szCs w:val="24"/>
        </w:rPr>
        <w:t>; (iii) a</w:t>
      </w:r>
      <w:r w:rsidR="00CD2A58">
        <w:rPr>
          <w:rFonts w:ascii="Times New Roman" w:hAnsi="Times New Roman"/>
          <w:spacing w:val="-2"/>
          <w:sz w:val="24"/>
          <w:szCs w:val="24"/>
        </w:rPr>
        <w:t xml:space="preserve"> </w:t>
      </w:r>
      <w:r w:rsidR="00FC2B5A">
        <w:rPr>
          <w:rFonts w:ascii="Times New Roman" w:hAnsi="Times New Roman"/>
          <w:spacing w:val="-2"/>
          <w:sz w:val="24"/>
          <w:szCs w:val="24"/>
        </w:rPr>
        <w:t xml:space="preserve">nível </w:t>
      </w:r>
      <w:r w:rsidR="00FC2B5A" w:rsidRPr="00ED40DA">
        <w:rPr>
          <w:rFonts w:ascii="Times New Roman" w:hAnsi="Times New Roman"/>
          <w:spacing w:val="-2"/>
          <w:sz w:val="24"/>
          <w:szCs w:val="24"/>
        </w:rPr>
        <w:t xml:space="preserve">autárquico, </w:t>
      </w:r>
      <w:r w:rsidR="00FC2B5A">
        <w:rPr>
          <w:rFonts w:ascii="Times New Roman" w:hAnsi="Times New Roman"/>
          <w:spacing w:val="-2"/>
          <w:sz w:val="24"/>
          <w:szCs w:val="24"/>
        </w:rPr>
        <w:t xml:space="preserve">trabalhando no reforço de capacidades e instrumentos de planificação a nível local, tais como os planos municipais de igualdade. </w:t>
      </w:r>
      <w:r w:rsidR="00E8086B">
        <w:rPr>
          <w:rFonts w:ascii="Times New Roman" w:hAnsi="Times New Roman"/>
          <w:spacing w:val="-2"/>
          <w:sz w:val="24"/>
          <w:szCs w:val="24"/>
        </w:rPr>
        <w:t xml:space="preserve">A estratégia de apoio à </w:t>
      </w:r>
      <w:r w:rsidR="006D5527">
        <w:rPr>
          <w:rFonts w:ascii="Times New Roman" w:hAnsi="Times New Roman"/>
          <w:spacing w:val="-2"/>
          <w:sz w:val="24"/>
          <w:szCs w:val="24"/>
        </w:rPr>
        <w:t xml:space="preserve">criação de </w:t>
      </w:r>
      <w:r w:rsidR="006D5527" w:rsidRPr="00D76D62">
        <w:rPr>
          <w:rFonts w:ascii="Times New Roman" w:hAnsi="Times New Roman"/>
          <w:sz w:val="24"/>
          <w:szCs w:val="24"/>
        </w:rPr>
        <w:t xml:space="preserve">coligação </w:t>
      </w:r>
      <w:r w:rsidR="006D5527">
        <w:rPr>
          <w:rFonts w:ascii="Times New Roman" w:hAnsi="Times New Roman"/>
          <w:sz w:val="24"/>
          <w:szCs w:val="24"/>
        </w:rPr>
        <w:t xml:space="preserve">locais </w:t>
      </w:r>
      <w:r w:rsidR="006D5527" w:rsidRPr="00D76D62">
        <w:rPr>
          <w:rFonts w:ascii="Times New Roman" w:hAnsi="Times New Roman"/>
          <w:sz w:val="24"/>
          <w:szCs w:val="24"/>
        </w:rPr>
        <w:t xml:space="preserve">de mulheres </w:t>
      </w:r>
      <w:r w:rsidR="006D5527">
        <w:rPr>
          <w:rFonts w:ascii="Times New Roman" w:hAnsi="Times New Roman"/>
          <w:sz w:val="24"/>
          <w:szCs w:val="24"/>
        </w:rPr>
        <w:t>e</w:t>
      </w:r>
      <w:r w:rsidR="006D5527" w:rsidRPr="00D76D62">
        <w:rPr>
          <w:rFonts w:ascii="Times New Roman" w:hAnsi="Times New Roman"/>
          <w:sz w:val="24"/>
          <w:szCs w:val="24"/>
        </w:rPr>
        <w:t>ngajadas com a ação político-</w:t>
      </w:r>
      <w:r w:rsidR="006D5527" w:rsidRPr="00A758F5">
        <w:rPr>
          <w:rFonts w:ascii="Times New Roman" w:hAnsi="Times New Roman"/>
          <w:spacing w:val="-2"/>
          <w:sz w:val="24"/>
          <w:szCs w:val="24"/>
        </w:rPr>
        <w:t xml:space="preserve">partidária, numa lógica suprapartidária (candidatas e eleitas às eleições municipais), </w:t>
      </w:r>
      <w:r w:rsidR="00E8086B">
        <w:rPr>
          <w:rFonts w:ascii="Times New Roman" w:hAnsi="Times New Roman"/>
          <w:spacing w:val="-2"/>
          <w:sz w:val="24"/>
          <w:szCs w:val="24"/>
        </w:rPr>
        <w:t xml:space="preserve">permitiu-lhes </w:t>
      </w:r>
      <w:r w:rsidR="006D5527" w:rsidRPr="00A758F5">
        <w:rPr>
          <w:rFonts w:ascii="Times New Roman" w:hAnsi="Times New Roman"/>
          <w:spacing w:val="-2"/>
          <w:sz w:val="24"/>
          <w:szCs w:val="24"/>
        </w:rPr>
        <w:t>lidera</w:t>
      </w:r>
      <w:r w:rsidR="00E8086B">
        <w:rPr>
          <w:rFonts w:ascii="Times New Roman" w:hAnsi="Times New Roman"/>
          <w:spacing w:val="-2"/>
          <w:sz w:val="24"/>
          <w:szCs w:val="24"/>
        </w:rPr>
        <w:t>r</w:t>
      </w:r>
      <w:r w:rsidR="006D5527" w:rsidRPr="00A758F5">
        <w:rPr>
          <w:rFonts w:ascii="Times New Roman" w:hAnsi="Times New Roman"/>
          <w:spacing w:val="-2"/>
          <w:sz w:val="24"/>
          <w:szCs w:val="24"/>
        </w:rPr>
        <w:t xml:space="preserve"> a elaboração de Agendas de Género, </w:t>
      </w:r>
      <w:r w:rsidR="00A758F5" w:rsidRPr="00A758F5">
        <w:rPr>
          <w:rFonts w:ascii="Times New Roman" w:hAnsi="Times New Roman"/>
          <w:spacing w:val="-2"/>
          <w:sz w:val="24"/>
          <w:szCs w:val="24"/>
        </w:rPr>
        <w:t xml:space="preserve">enquanto instrumento de influenciação </w:t>
      </w:r>
      <w:r w:rsidR="00E8086B">
        <w:rPr>
          <w:rFonts w:ascii="Times New Roman" w:hAnsi="Times New Roman"/>
          <w:spacing w:val="-2"/>
          <w:sz w:val="24"/>
          <w:szCs w:val="24"/>
        </w:rPr>
        <w:t>no</w:t>
      </w:r>
      <w:r w:rsidR="00A758F5" w:rsidRPr="00A758F5">
        <w:rPr>
          <w:rFonts w:ascii="Times New Roman" w:hAnsi="Times New Roman"/>
          <w:spacing w:val="-2"/>
          <w:sz w:val="24"/>
          <w:szCs w:val="24"/>
        </w:rPr>
        <w:t>s partidos políticos e</w:t>
      </w:r>
      <w:r w:rsidR="00E8086B">
        <w:rPr>
          <w:rFonts w:ascii="Times New Roman" w:hAnsi="Times New Roman"/>
          <w:spacing w:val="-2"/>
          <w:sz w:val="24"/>
          <w:szCs w:val="24"/>
        </w:rPr>
        <w:t xml:space="preserve"> nas</w:t>
      </w:r>
      <w:r w:rsidR="00A758F5" w:rsidRPr="00A758F5">
        <w:rPr>
          <w:rFonts w:ascii="Times New Roman" w:hAnsi="Times New Roman"/>
          <w:spacing w:val="-2"/>
          <w:sz w:val="24"/>
          <w:szCs w:val="24"/>
        </w:rPr>
        <w:t xml:space="preserve"> instituições, quanto ao seu desempenho sobre as questões de género.</w:t>
      </w:r>
    </w:p>
    <w:p w:rsidR="00CD2A58" w:rsidRDefault="00E8086B" w:rsidP="00CD2A58">
      <w:pPr>
        <w:pStyle w:val="PargrafodaLista"/>
        <w:numPr>
          <w:ilvl w:val="0"/>
          <w:numId w:val="21"/>
        </w:numPr>
        <w:autoSpaceDE w:val="0"/>
        <w:autoSpaceDN w:val="0"/>
        <w:adjustRightInd w:val="0"/>
        <w:ind w:left="357" w:hanging="357"/>
        <w:jc w:val="both"/>
        <w:rPr>
          <w:rFonts w:ascii="Times New Roman" w:hAnsi="Times New Roman"/>
          <w:spacing w:val="-2"/>
          <w:sz w:val="24"/>
          <w:szCs w:val="24"/>
        </w:rPr>
      </w:pPr>
      <w:r>
        <w:rPr>
          <w:rFonts w:ascii="Times New Roman" w:hAnsi="Times New Roman"/>
          <w:spacing w:val="-2"/>
          <w:sz w:val="24"/>
          <w:szCs w:val="24"/>
        </w:rPr>
        <w:t>U</w:t>
      </w:r>
      <w:r w:rsidRPr="002A6F9D">
        <w:rPr>
          <w:rFonts w:ascii="Times New Roman" w:hAnsi="Times New Roman"/>
          <w:spacing w:val="-2"/>
          <w:sz w:val="24"/>
          <w:szCs w:val="24"/>
        </w:rPr>
        <w:t xml:space="preserve">ma </w:t>
      </w:r>
      <w:r w:rsidRPr="002A6F9D">
        <w:rPr>
          <w:rFonts w:ascii="Times New Roman" w:hAnsi="Times New Roman"/>
          <w:b/>
          <w:spacing w:val="-2"/>
          <w:sz w:val="24"/>
          <w:szCs w:val="24"/>
        </w:rPr>
        <w:t>abordagem sistemática de implicação dos homens</w:t>
      </w:r>
      <w:r>
        <w:rPr>
          <w:rFonts w:ascii="Times New Roman" w:hAnsi="Times New Roman"/>
          <w:spacing w:val="-2"/>
          <w:sz w:val="24"/>
          <w:szCs w:val="24"/>
        </w:rPr>
        <w:t xml:space="preserve"> resultou na </w:t>
      </w:r>
      <w:r w:rsidR="002A6F9D" w:rsidRPr="002A6F9D">
        <w:rPr>
          <w:rFonts w:ascii="Times New Roman" w:hAnsi="Times New Roman"/>
          <w:spacing w:val="-2"/>
          <w:sz w:val="24"/>
          <w:szCs w:val="24"/>
        </w:rPr>
        <w:t>criação da Rede Laço Branco de Cabo Verde</w:t>
      </w:r>
      <w:r>
        <w:rPr>
          <w:rFonts w:ascii="Times New Roman" w:hAnsi="Times New Roman"/>
          <w:spacing w:val="-2"/>
          <w:sz w:val="24"/>
          <w:szCs w:val="24"/>
        </w:rPr>
        <w:t xml:space="preserve"> (</w:t>
      </w:r>
      <w:r w:rsidR="002A6F9D" w:rsidRPr="002A6F9D">
        <w:rPr>
          <w:rFonts w:ascii="Times New Roman" w:hAnsi="Times New Roman"/>
          <w:spacing w:val="-2"/>
          <w:sz w:val="24"/>
          <w:szCs w:val="24"/>
        </w:rPr>
        <w:t>homens contra a violência e pela igualdade de género</w:t>
      </w:r>
      <w:r>
        <w:rPr>
          <w:rFonts w:ascii="Times New Roman" w:hAnsi="Times New Roman"/>
          <w:spacing w:val="-2"/>
          <w:sz w:val="24"/>
          <w:szCs w:val="24"/>
        </w:rPr>
        <w:t>)</w:t>
      </w:r>
      <w:r w:rsidR="002A6F9D" w:rsidRPr="002A6F9D">
        <w:rPr>
          <w:rFonts w:ascii="Times New Roman" w:hAnsi="Times New Roman"/>
          <w:spacing w:val="-2"/>
          <w:sz w:val="24"/>
          <w:szCs w:val="24"/>
        </w:rPr>
        <w:t>, permitindo o seu envolvimento proactivo na matéria</w:t>
      </w:r>
      <w:r>
        <w:rPr>
          <w:rFonts w:ascii="Times New Roman" w:hAnsi="Times New Roman"/>
          <w:spacing w:val="-2"/>
          <w:sz w:val="24"/>
          <w:szCs w:val="24"/>
        </w:rPr>
        <w:t>, que t</w:t>
      </w:r>
      <w:r w:rsidR="002A6F9D">
        <w:rPr>
          <w:rFonts w:ascii="Times New Roman" w:hAnsi="Times New Roman"/>
          <w:spacing w:val="-2"/>
          <w:sz w:val="24"/>
          <w:szCs w:val="24"/>
        </w:rPr>
        <w:t>em contribuído para a mobilização social e uma acção transforma</w:t>
      </w:r>
      <w:r w:rsidR="00C35AE9">
        <w:rPr>
          <w:rFonts w:ascii="Times New Roman" w:hAnsi="Times New Roman"/>
          <w:spacing w:val="-2"/>
          <w:sz w:val="24"/>
          <w:szCs w:val="24"/>
        </w:rPr>
        <w:t>dora</w:t>
      </w:r>
      <w:r w:rsidR="00F2327B">
        <w:rPr>
          <w:rFonts w:ascii="Times New Roman" w:hAnsi="Times New Roman"/>
          <w:spacing w:val="-2"/>
          <w:sz w:val="24"/>
          <w:szCs w:val="24"/>
        </w:rPr>
        <w:t xml:space="preserve">. Permitiu também </w:t>
      </w:r>
      <w:r>
        <w:rPr>
          <w:rFonts w:ascii="Times New Roman" w:hAnsi="Times New Roman"/>
          <w:spacing w:val="-2"/>
          <w:sz w:val="24"/>
          <w:szCs w:val="24"/>
        </w:rPr>
        <w:t xml:space="preserve">o seu envolvimento activo </w:t>
      </w:r>
      <w:r w:rsidR="00F2327B">
        <w:rPr>
          <w:rFonts w:ascii="Times New Roman" w:hAnsi="Times New Roman"/>
          <w:spacing w:val="-2"/>
          <w:sz w:val="24"/>
          <w:szCs w:val="24"/>
        </w:rPr>
        <w:t>n</w:t>
      </w:r>
      <w:r>
        <w:rPr>
          <w:rFonts w:ascii="Times New Roman" w:hAnsi="Times New Roman"/>
          <w:spacing w:val="-2"/>
          <w:sz w:val="24"/>
          <w:szCs w:val="24"/>
        </w:rPr>
        <w:t>o desenvolvimento do programa de reabilitação de homens arguidos por crimes de VBG</w:t>
      </w:r>
      <w:r w:rsidR="00F2327B">
        <w:rPr>
          <w:rFonts w:ascii="Times New Roman" w:hAnsi="Times New Roman"/>
          <w:spacing w:val="-2"/>
          <w:sz w:val="24"/>
          <w:szCs w:val="24"/>
        </w:rPr>
        <w:t xml:space="preserve"> (uma das inovações introduzidas pela Lei sobre a VBG</w:t>
      </w:r>
      <w:r w:rsidR="00CD2A58">
        <w:rPr>
          <w:rFonts w:ascii="Times New Roman" w:hAnsi="Times New Roman"/>
          <w:spacing w:val="-2"/>
          <w:sz w:val="24"/>
          <w:szCs w:val="24"/>
        </w:rPr>
        <w:t>).</w:t>
      </w:r>
    </w:p>
    <w:p w:rsidR="0057038D" w:rsidRPr="0057038D" w:rsidRDefault="00B92BB0" w:rsidP="00F84072">
      <w:pPr>
        <w:pStyle w:val="PargrafodaLista"/>
        <w:numPr>
          <w:ilvl w:val="0"/>
          <w:numId w:val="23"/>
        </w:numPr>
        <w:autoSpaceDE w:val="0"/>
        <w:autoSpaceDN w:val="0"/>
        <w:adjustRightInd w:val="0"/>
        <w:jc w:val="both"/>
        <w:rPr>
          <w:rFonts w:ascii="Times New Roman" w:hAnsi="Times New Roman"/>
          <w:sz w:val="24"/>
          <w:szCs w:val="24"/>
        </w:rPr>
      </w:pPr>
      <w:r w:rsidRPr="002E3505">
        <w:rPr>
          <w:rFonts w:ascii="Times New Roman" w:eastAsiaTheme="minorHAnsi" w:hAnsi="Times New Roman"/>
          <w:sz w:val="24"/>
          <w:szCs w:val="24"/>
        </w:rPr>
        <w:lastRenderedPageBreak/>
        <w:t xml:space="preserve">Entre os factores que contribuíram </w:t>
      </w:r>
      <w:r w:rsidR="00C04B07" w:rsidRPr="002E3505">
        <w:rPr>
          <w:rFonts w:ascii="Times New Roman" w:eastAsiaTheme="minorHAnsi" w:hAnsi="Times New Roman"/>
          <w:sz w:val="24"/>
          <w:szCs w:val="24"/>
        </w:rPr>
        <w:t>para estes sucessos</w:t>
      </w:r>
      <w:r w:rsidRPr="002E3505">
        <w:rPr>
          <w:rFonts w:ascii="Times New Roman" w:eastAsiaTheme="minorHAnsi" w:hAnsi="Times New Roman"/>
          <w:sz w:val="24"/>
          <w:szCs w:val="24"/>
        </w:rPr>
        <w:t>,</w:t>
      </w:r>
      <w:r w:rsidR="00A358AB">
        <w:rPr>
          <w:rFonts w:ascii="Times New Roman" w:eastAsiaTheme="minorHAnsi" w:hAnsi="Times New Roman"/>
          <w:sz w:val="24"/>
          <w:szCs w:val="24"/>
        </w:rPr>
        <w:t xml:space="preserve"> </w:t>
      </w:r>
      <w:r w:rsidRPr="002E3505">
        <w:rPr>
          <w:rFonts w:ascii="Times New Roman" w:eastAsiaTheme="minorHAnsi" w:hAnsi="Times New Roman"/>
          <w:sz w:val="24"/>
          <w:szCs w:val="24"/>
        </w:rPr>
        <w:t>destacam-se</w:t>
      </w:r>
      <w:r w:rsidR="00C04B07" w:rsidRPr="002E3505">
        <w:rPr>
          <w:rFonts w:ascii="Times New Roman" w:eastAsiaTheme="minorHAnsi" w:hAnsi="Times New Roman"/>
          <w:sz w:val="24"/>
          <w:szCs w:val="24"/>
        </w:rPr>
        <w:t xml:space="preserve">: </w:t>
      </w:r>
    </w:p>
    <w:p w:rsidR="0057038D" w:rsidRPr="00A358AB" w:rsidRDefault="0057038D" w:rsidP="0057038D">
      <w:pPr>
        <w:pStyle w:val="PargrafodaLista"/>
        <w:numPr>
          <w:ilvl w:val="0"/>
          <w:numId w:val="25"/>
        </w:numPr>
        <w:autoSpaceDE w:val="0"/>
        <w:autoSpaceDN w:val="0"/>
        <w:adjustRightInd w:val="0"/>
        <w:ind w:left="357" w:hanging="357"/>
        <w:jc w:val="both"/>
        <w:rPr>
          <w:rFonts w:ascii="Times New Roman" w:hAnsi="Times New Roman"/>
          <w:sz w:val="24"/>
          <w:szCs w:val="24"/>
        </w:rPr>
      </w:pPr>
      <w:r w:rsidRPr="00A358AB">
        <w:rPr>
          <w:rFonts w:ascii="Times New Roman" w:eastAsiaTheme="minorHAnsi" w:hAnsi="Times New Roman"/>
          <w:sz w:val="24"/>
          <w:szCs w:val="24"/>
        </w:rPr>
        <w:t>O</w:t>
      </w:r>
      <w:r w:rsidR="00CD2A58" w:rsidRPr="00A358AB">
        <w:rPr>
          <w:rFonts w:ascii="Times New Roman" w:eastAsiaTheme="minorHAnsi" w:hAnsi="Times New Roman"/>
          <w:sz w:val="24"/>
          <w:szCs w:val="24"/>
        </w:rPr>
        <w:t xml:space="preserve"> </w:t>
      </w:r>
      <w:r w:rsidR="00C04B07" w:rsidRPr="00A358AB">
        <w:rPr>
          <w:rFonts w:ascii="Times New Roman" w:eastAsiaTheme="minorHAnsi" w:hAnsi="Times New Roman"/>
          <w:b/>
          <w:sz w:val="24"/>
          <w:szCs w:val="24"/>
        </w:rPr>
        <w:t>c</w:t>
      </w:r>
      <w:r w:rsidR="00C04B07" w:rsidRPr="00A358AB">
        <w:rPr>
          <w:rFonts w:ascii="Times New Roman" w:hAnsi="Times New Roman"/>
          <w:b/>
          <w:sz w:val="24"/>
          <w:szCs w:val="24"/>
        </w:rPr>
        <w:t>ompromisso político</w:t>
      </w:r>
      <w:r w:rsidR="00C04B07" w:rsidRPr="00A358AB">
        <w:rPr>
          <w:rFonts w:ascii="Times New Roman" w:hAnsi="Times New Roman"/>
          <w:sz w:val="24"/>
          <w:szCs w:val="24"/>
        </w:rPr>
        <w:t xml:space="preserve"> de alto nível </w:t>
      </w:r>
      <w:r w:rsidR="00DF174C" w:rsidRPr="00A358AB">
        <w:rPr>
          <w:rFonts w:ascii="Times New Roman" w:hAnsi="Times New Roman"/>
          <w:sz w:val="24"/>
          <w:szCs w:val="24"/>
        </w:rPr>
        <w:t xml:space="preserve">e consequente colocação </w:t>
      </w:r>
      <w:r w:rsidR="00C04B07" w:rsidRPr="00A358AB">
        <w:rPr>
          <w:rFonts w:ascii="Times New Roman" w:hAnsi="Times New Roman"/>
          <w:sz w:val="24"/>
          <w:szCs w:val="24"/>
        </w:rPr>
        <w:t>das quest</w:t>
      </w:r>
      <w:r w:rsidR="00956528" w:rsidRPr="00A358AB">
        <w:rPr>
          <w:rFonts w:ascii="Times New Roman" w:hAnsi="Times New Roman"/>
          <w:sz w:val="24"/>
          <w:szCs w:val="24"/>
        </w:rPr>
        <w:t>ões de igualda</w:t>
      </w:r>
      <w:r w:rsidR="00C04B07" w:rsidRPr="00A358AB">
        <w:rPr>
          <w:rFonts w:ascii="Times New Roman" w:hAnsi="Times New Roman"/>
          <w:sz w:val="24"/>
          <w:szCs w:val="24"/>
        </w:rPr>
        <w:t>de género na agenda pública</w:t>
      </w:r>
      <w:r w:rsidR="00D62732" w:rsidRPr="00A358AB">
        <w:rPr>
          <w:rFonts w:ascii="Times New Roman" w:hAnsi="Times New Roman"/>
          <w:sz w:val="24"/>
          <w:szCs w:val="24"/>
        </w:rPr>
        <w:t>, reflectindo-os nos documentos de desenvolvimento estratégico do país</w:t>
      </w:r>
      <w:r w:rsidR="00C04B07" w:rsidRPr="00A358AB">
        <w:rPr>
          <w:rFonts w:ascii="Times New Roman" w:hAnsi="Times New Roman"/>
          <w:sz w:val="24"/>
          <w:szCs w:val="24"/>
        </w:rPr>
        <w:t xml:space="preserve">, </w:t>
      </w:r>
      <w:r w:rsidR="00956528" w:rsidRPr="00A358AB">
        <w:rPr>
          <w:rFonts w:ascii="Times New Roman" w:hAnsi="Times New Roman"/>
          <w:sz w:val="24"/>
          <w:szCs w:val="24"/>
        </w:rPr>
        <w:t xml:space="preserve">criando condições </w:t>
      </w:r>
      <w:r w:rsidR="00C04B07" w:rsidRPr="00A358AB">
        <w:rPr>
          <w:rFonts w:ascii="Times New Roman" w:eastAsiaTheme="minorHAnsi" w:hAnsi="Times New Roman"/>
          <w:sz w:val="24"/>
          <w:szCs w:val="24"/>
        </w:rPr>
        <w:t>para o</w:t>
      </w:r>
      <w:r w:rsidR="00A358AB" w:rsidRPr="00A358AB">
        <w:rPr>
          <w:rFonts w:ascii="Times New Roman" w:eastAsiaTheme="minorHAnsi" w:hAnsi="Times New Roman"/>
          <w:sz w:val="24"/>
          <w:szCs w:val="24"/>
        </w:rPr>
        <w:t xml:space="preserve"> </w:t>
      </w:r>
      <w:r w:rsidR="00C04B07" w:rsidRPr="00A358AB">
        <w:rPr>
          <w:rFonts w:ascii="Times New Roman" w:eastAsiaTheme="minorHAnsi" w:hAnsi="Times New Roman"/>
          <w:sz w:val="24"/>
          <w:szCs w:val="24"/>
        </w:rPr>
        <w:t xml:space="preserve">desenvolvimento de acções </w:t>
      </w:r>
      <w:r w:rsidR="00956528" w:rsidRPr="00A358AB">
        <w:rPr>
          <w:rFonts w:ascii="Times New Roman" w:eastAsiaTheme="minorHAnsi" w:hAnsi="Times New Roman"/>
          <w:sz w:val="24"/>
          <w:szCs w:val="24"/>
        </w:rPr>
        <w:t xml:space="preserve">aos </w:t>
      </w:r>
      <w:r w:rsidR="00956528" w:rsidRPr="00A358AB">
        <w:rPr>
          <w:rFonts w:ascii="Times New Roman" w:hAnsi="Times New Roman"/>
          <w:sz w:val="24"/>
          <w:szCs w:val="24"/>
        </w:rPr>
        <w:t>vários níveis</w:t>
      </w:r>
      <w:r w:rsidR="00C35AE9" w:rsidRPr="00A358AB">
        <w:rPr>
          <w:rFonts w:ascii="Times New Roman" w:hAnsi="Times New Roman"/>
          <w:sz w:val="24"/>
          <w:szCs w:val="24"/>
        </w:rPr>
        <w:t>: os Programas do Governo assinalam a importância da dimensão de género</w:t>
      </w:r>
      <w:r w:rsidR="00FF1E61" w:rsidRPr="00A358AB">
        <w:rPr>
          <w:rFonts w:ascii="Times New Roman" w:hAnsi="Times New Roman"/>
          <w:sz w:val="24"/>
          <w:szCs w:val="24"/>
        </w:rPr>
        <w:t xml:space="preserve"> (</w:t>
      </w:r>
      <w:r w:rsidR="00C35AE9" w:rsidRPr="00A358AB">
        <w:rPr>
          <w:rFonts w:ascii="Times New Roman" w:hAnsi="Times New Roman"/>
          <w:sz w:val="24"/>
          <w:szCs w:val="24"/>
        </w:rPr>
        <w:t>tida como tema transversal</w:t>
      </w:r>
      <w:r w:rsidR="00FF1E61" w:rsidRPr="00A358AB">
        <w:rPr>
          <w:rFonts w:ascii="Times New Roman" w:hAnsi="Times New Roman"/>
          <w:sz w:val="24"/>
          <w:szCs w:val="24"/>
        </w:rPr>
        <w:t>)</w:t>
      </w:r>
      <w:r w:rsidR="00C35AE9" w:rsidRPr="00A358AB">
        <w:rPr>
          <w:rFonts w:ascii="Times New Roman" w:hAnsi="Times New Roman"/>
          <w:sz w:val="24"/>
          <w:szCs w:val="24"/>
        </w:rPr>
        <w:t xml:space="preserve">, o </w:t>
      </w:r>
      <w:r w:rsidR="00A358AB">
        <w:rPr>
          <w:rFonts w:ascii="Times New Roman" w:hAnsi="Times New Roman"/>
          <w:sz w:val="24"/>
          <w:szCs w:val="24"/>
        </w:rPr>
        <w:t>2</w:t>
      </w:r>
      <w:r w:rsidR="00C35AE9" w:rsidRPr="00A358AB">
        <w:rPr>
          <w:rFonts w:ascii="Times New Roman" w:hAnsi="Times New Roman"/>
          <w:sz w:val="24"/>
          <w:szCs w:val="24"/>
        </w:rPr>
        <w:t>º</w:t>
      </w:r>
      <w:r w:rsidR="00CD2A58" w:rsidRPr="00A358AB">
        <w:rPr>
          <w:rFonts w:ascii="Times New Roman" w:hAnsi="Times New Roman"/>
          <w:sz w:val="24"/>
          <w:szCs w:val="24"/>
        </w:rPr>
        <w:t xml:space="preserve"> </w:t>
      </w:r>
      <w:r w:rsidR="00FF1E61" w:rsidRPr="00A358AB">
        <w:rPr>
          <w:rFonts w:ascii="Times New Roman" w:hAnsi="Times New Roman"/>
          <w:sz w:val="24"/>
          <w:szCs w:val="24"/>
        </w:rPr>
        <w:t>Documento de Estratégia de Crescimento e Redução da Pobreza (</w:t>
      </w:r>
      <w:r w:rsidR="00C35AE9" w:rsidRPr="00A358AB">
        <w:rPr>
          <w:rFonts w:ascii="Times New Roman" w:hAnsi="Times New Roman"/>
          <w:sz w:val="24"/>
          <w:szCs w:val="24"/>
        </w:rPr>
        <w:t>DECRP</w:t>
      </w:r>
      <w:r w:rsidR="00A358AB">
        <w:rPr>
          <w:rFonts w:ascii="Times New Roman" w:hAnsi="Times New Roman"/>
          <w:sz w:val="24"/>
          <w:szCs w:val="24"/>
        </w:rPr>
        <w:t xml:space="preserve"> </w:t>
      </w:r>
      <w:r w:rsidR="00C35AE9" w:rsidRPr="00A358AB">
        <w:rPr>
          <w:rFonts w:ascii="Times New Roman" w:hAnsi="Times New Roman"/>
          <w:sz w:val="24"/>
          <w:szCs w:val="24"/>
        </w:rPr>
        <w:t xml:space="preserve">2008-2011) explicitou os elementos essenciais da planificação de género, enquanto o 3º DECRP (2012-2016) remete para </w:t>
      </w:r>
      <w:r w:rsidR="00FF1E61" w:rsidRPr="00A358AB">
        <w:rPr>
          <w:rFonts w:ascii="Times New Roman" w:hAnsi="Times New Roman"/>
          <w:sz w:val="24"/>
          <w:szCs w:val="24"/>
        </w:rPr>
        <w:t xml:space="preserve">uma agenda ambiciosa a definir no </w:t>
      </w:r>
      <w:r w:rsidR="00C35AE9" w:rsidRPr="00A358AB">
        <w:rPr>
          <w:rFonts w:ascii="Times New Roman" w:hAnsi="Times New Roman"/>
          <w:sz w:val="24"/>
          <w:szCs w:val="24"/>
        </w:rPr>
        <w:t xml:space="preserve">PNIG. </w:t>
      </w:r>
    </w:p>
    <w:p w:rsidR="0057038D" w:rsidRPr="0057038D" w:rsidRDefault="0057038D" w:rsidP="0057038D">
      <w:pPr>
        <w:pStyle w:val="PargrafodaLista"/>
        <w:numPr>
          <w:ilvl w:val="0"/>
          <w:numId w:val="25"/>
        </w:numPr>
        <w:autoSpaceDE w:val="0"/>
        <w:autoSpaceDN w:val="0"/>
        <w:adjustRightInd w:val="0"/>
        <w:ind w:left="357" w:hanging="357"/>
        <w:jc w:val="both"/>
        <w:rPr>
          <w:rFonts w:ascii="Times New Roman" w:hAnsi="Times New Roman"/>
          <w:sz w:val="24"/>
          <w:szCs w:val="24"/>
        </w:rPr>
      </w:pPr>
      <w:r>
        <w:rPr>
          <w:rFonts w:ascii="Times New Roman" w:hAnsi="Times New Roman"/>
          <w:color w:val="222222"/>
          <w:sz w:val="24"/>
          <w:szCs w:val="24"/>
        </w:rPr>
        <w:t>O</w:t>
      </w:r>
      <w:r w:rsidR="00956528" w:rsidRPr="002E3505">
        <w:rPr>
          <w:rFonts w:ascii="Times New Roman" w:hAnsi="Times New Roman"/>
          <w:color w:val="222222"/>
          <w:sz w:val="24"/>
          <w:szCs w:val="24"/>
        </w:rPr>
        <w:t xml:space="preserve"> investimento n</w:t>
      </w:r>
      <w:r w:rsidR="00956528" w:rsidRPr="002E3505">
        <w:rPr>
          <w:rFonts w:ascii="Times New Roman" w:hAnsi="Times New Roman"/>
          <w:sz w:val="24"/>
          <w:szCs w:val="24"/>
        </w:rPr>
        <w:t xml:space="preserve">a </w:t>
      </w:r>
      <w:r w:rsidR="00956528" w:rsidRPr="002E3505">
        <w:rPr>
          <w:rFonts w:ascii="Times New Roman" w:hAnsi="Times New Roman"/>
          <w:b/>
          <w:sz w:val="24"/>
          <w:szCs w:val="24"/>
        </w:rPr>
        <w:t>c</w:t>
      </w:r>
      <w:r w:rsidR="00C04B07" w:rsidRPr="002E3505">
        <w:rPr>
          <w:rFonts w:ascii="Times New Roman" w:hAnsi="Times New Roman"/>
          <w:b/>
          <w:sz w:val="24"/>
          <w:szCs w:val="24"/>
        </w:rPr>
        <w:t>apacitação</w:t>
      </w:r>
      <w:r w:rsidR="00956528" w:rsidRPr="002E3505">
        <w:rPr>
          <w:rFonts w:ascii="Times New Roman" w:hAnsi="Times New Roman"/>
          <w:sz w:val="24"/>
          <w:szCs w:val="24"/>
        </w:rPr>
        <w:t xml:space="preserve"> dos vários actores, a vários níveis</w:t>
      </w:r>
      <w:r w:rsidR="00C04B07" w:rsidRPr="002E3505">
        <w:rPr>
          <w:rFonts w:ascii="Times New Roman" w:hAnsi="Times New Roman"/>
          <w:sz w:val="24"/>
          <w:szCs w:val="24"/>
        </w:rPr>
        <w:t>,</w:t>
      </w:r>
      <w:r w:rsidR="00956528" w:rsidRPr="002E3505">
        <w:rPr>
          <w:rFonts w:ascii="Times New Roman" w:hAnsi="Times New Roman"/>
          <w:sz w:val="24"/>
          <w:szCs w:val="24"/>
        </w:rPr>
        <w:t xml:space="preserve"> bem como a atenção aos </w:t>
      </w:r>
      <w:r w:rsidR="00956528" w:rsidRPr="002E3505">
        <w:rPr>
          <w:rFonts w:ascii="Times New Roman" w:hAnsi="Times New Roman"/>
          <w:b/>
          <w:sz w:val="24"/>
          <w:szCs w:val="24"/>
        </w:rPr>
        <w:t>processos de</w:t>
      </w:r>
      <w:r w:rsidR="00C04B07" w:rsidRPr="002E3505">
        <w:rPr>
          <w:rFonts w:ascii="Times New Roman" w:hAnsi="Times New Roman"/>
          <w:b/>
          <w:sz w:val="24"/>
          <w:szCs w:val="24"/>
        </w:rPr>
        <w:t xml:space="preserve"> planificação/avaliação</w:t>
      </w:r>
      <w:r w:rsidR="00956528" w:rsidRPr="002E3505">
        <w:rPr>
          <w:rFonts w:ascii="Times New Roman" w:hAnsi="Times New Roman"/>
          <w:sz w:val="24"/>
          <w:szCs w:val="24"/>
        </w:rPr>
        <w:t>, estratégias que têm por ba</w:t>
      </w:r>
      <w:r w:rsidR="00956528" w:rsidRPr="009E78BF">
        <w:rPr>
          <w:rFonts w:ascii="Times New Roman" w:hAnsi="Times New Roman"/>
          <w:sz w:val="24"/>
          <w:szCs w:val="24"/>
        </w:rPr>
        <w:t xml:space="preserve">se o </w:t>
      </w:r>
      <w:r w:rsidR="00C04B07" w:rsidRPr="009E78BF">
        <w:rPr>
          <w:rFonts w:ascii="Times New Roman" w:hAnsi="Times New Roman"/>
          <w:sz w:val="24"/>
          <w:szCs w:val="24"/>
        </w:rPr>
        <w:t xml:space="preserve">estabelecimento </w:t>
      </w:r>
      <w:r w:rsidR="00956528" w:rsidRPr="009E78BF">
        <w:rPr>
          <w:rFonts w:ascii="Times New Roman" w:hAnsi="Times New Roman"/>
          <w:sz w:val="24"/>
          <w:szCs w:val="24"/>
        </w:rPr>
        <w:t xml:space="preserve">sistemático </w:t>
      </w:r>
      <w:r w:rsidR="00C04B07" w:rsidRPr="009E78BF">
        <w:rPr>
          <w:rFonts w:ascii="Times New Roman" w:hAnsi="Times New Roman"/>
          <w:sz w:val="24"/>
          <w:szCs w:val="24"/>
        </w:rPr>
        <w:t xml:space="preserve">de </w:t>
      </w:r>
      <w:r w:rsidR="00C04B07" w:rsidRPr="009E78BF">
        <w:rPr>
          <w:rFonts w:ascii="Times New Roman" w:hAnsi="Times New Roman"/>
          <w:b/>
          <w:sz w:val="24"/>
          <w:szCs w:val="24"/>
        </w:rPr>
        <w:t>parcerias institucionais</w:t>
      </w:r>
      <w:r w:rsidR="002E3505" w:rsidRPr="009E78BF">
        <w:rPr>
          <w:rFonts w:ascii="Times New Roman" w:hAnsi="Times New Roman"/>
          <w:b/>
          <w:sz w:val="24"/>
          <w:szCs w:val="24"/>
        </w:rPr>
        <w:t xml:space="preserve">: </w:t>
      </w:r>
      <w:r w:rsidR="002E3505" w:rsidRPr="009E78BF">
        <w:rPr>
          <w:rFonts w:ascii="Times New Roman" w:eastAsiaTheme="minorHAnsi" w:hAnsi="Times New Roman"/>
          <w:sz w:val="24"/>
          <w:szCs w:val="24"/>
        </w:rPr>
        <w:t xml:space="preserve">o ICIEG trabalha em estreita parceria com várias instituições públicas e da sociedade civil, numa lógica de trabalho em rede. </w:t>
      </w:r>
      <w:r w:rsidR="00A85BF4" w:rsidRPr="009E78BF">
        <w:rPr>
          <w:rFonts w:ascii="Times New Roman" w:eastAsiaTheme="minorHAnsi" w:hAnsi="Times New Roman"/>
          <w:sz w:val="24"/>
          <w:szCs w:val="24"/>
        </w:rPr>
        <w:t>Essas</w:t>
      </w:r>
      <w:r w:rsidR="002E3505" w:rsidRPr="009E78BF">
        <w:rPr>
          <w:rFonts w:ascii="Times New Roman" w:eastAsiaTheme="minorHAnsi" w:hAnsi="Times New Roman"/>
          <w:sz w:val="24"/>
          <w:szCs w:val="24"/>
        </w:rPr>
        <w:t xml:space="preserve"> organizações da sociedade civil </w:t>
      </w:r>
      <w:r w:rsidR="00FF1E61" w:rsidRPr="009E78BF">
        <w:rPr>
          <w:rFonts w:ascii="Times New Roman" w:eastAsiaTheme="minorHAnsi" w:hAnsi="Times New Roman"/>
          <w:sz w:val="24"/>
          <w:szCs w:val="24"/>
        </w:rPr>
        <w:t xml:space="preserve">(OSC) </w:t>
      </w:r>
      <w:r w:rsidR="002E3505" w:rsidRPr="009E78BF">
        <w:rPr>
          <w:rFonts w:ascii="Times New Roman" w:eastAsiaTheme="minorHAnsi" w:hAnsi="Times New Roman"/>
          <w:sz w:val="24"/>
          <w:szCs w:val="24"/>
        </w:rPr>
        <w:t>são importantes aliadas nos esforços de advocacia, e participam nos processos de planificação e na implementação de programas e projectos que materializam os Planos nacionais. São um dos principais públicos das ações de reforço de capacidades organizadas pelo ICIEG. De 200</w:t>
      </w:r>
      <w:r w:rsidR="00A85BF4" w:rsidRPr="009E78BF">
        <w:rPr>
          <w:rFonts w:ascii="Times New Roman" w:eastAsiaTheme="minorHAnsi" w:hAnsi="Times New Roman"/>
          <w:sz w:val="24"/>
          <w:szCs w:val="24"/>
        </w:rPr>
        <w:t>8</w:t>
      </w:r>
      <w:r w:rsidR="002E3505" w:rsidRPr="009E78BF">
        <w:rPr>
          <w:rFonts w:ascii="Times New Roman" w:eastAsiaTheme="minorHAnsi" w:hAnsi="Times New Roman"/>
          <w:sz w:val="24"/>
          <w:szCs w:val="24"/>
        </w:rPr>
        <w:t xml:space="preserve"> a esta parte tem-se consolidado a parceria do ICIEG com </w:t>
      </w:r>
      <w:r w:rsidR="002E3505" w:rsidRPr="009E78BF">
        <w:rPr>
          <w:rFonts w:ascii="Times New Roman" w:eastAsiaTheme="minorHAnsi" w:hAnsi="Times New Roman"/>
          <w:b/>
          <w:sz w:val="24"/>
          <w:szCs w:val="24"/>
        </w:rPr>
        <w:t>instituições públicas</w:t>
      </w:r>
      <w:r w:rsidR="002E3505" w:rsidRPr="009E78BF">
        <w:rPr>
          <w:rFonts w:ascii="Times New Roman" w:eastAsiaTheme="minorHAnsi" w:hAnsi="Times New Roman"/>
          <w:sz w:val="24"/>
          <w:szCs w:val="24"/>
        </w:rPr>
        <w:t xml:space="preserve"> de vários sectores, em particular no âmbito das iniciativas para o reforço das capacidades dos sectores para a integração transversal do género, e ainda no âmb</w:t>
      </w:r>
      <w:r w:rsidR="00FF1E61" w:rsidRPr="009E78BF">
        <w:rPr>
          <w:rFonts w:ascii="Times New Roman" w:eastAsiaTheme="minorHAnsi" w:hAnsi="Times New Roman"/>
          <w:sz w:val="24"/>
          <w:szCs w:val="24"/>
        </w:rPr>
        <w:t>ito da implementação da Lei VBG</w:t>
      </w:r>
      <w:r w:rsidR="002E3505" w:rsidRPr="009E78BF">
        <w:rPr>
          <w:rFonts w:ascii="Times New Roman" w:eastAsiaTheme="minorHAnsi" w:hAnsi="Times New Roman"/>
          <w:sz w:val="24"/>
          <w:szCs w:val="24"/>
        </w:rPr>
        <w:t xml:space="preserve">. </w:t>
      </w:r>
      <w:r w:rsidR="00FF1E61" w:rsidRPr="009E78BF">
        <w:rPr>
          <w:rFonts w:ascii="Times New Roman" w:eastAsiaTheme="minorHAnsi" w:hAnsi="Times New Roman"/>
          <w:sz w:val="24"/>
          <w:szCs w:val="24"/>
        </w:rPr>
        <w:t>O</w:t>
      </w:r>
      <w:r w:rsidR="002E3505" w:rsidRPr="009E78BF">
        <w:rPr>
          <w:rFonts w:ascii="Times New Roman" w:eastAsiaTheme="minorHAnsi" w:hAnsi="Times New Roman"/>
          <w:sz w:val="24"/>
          <w:szCs w:val="24"/>
        </w:rPr>
        <w:t xml:space="preserve"> ICIEG integra vários Conselhos e Comités</w:t>
      </w:r>
      <w:r w:rsidR="002E3505" w:rsidRPr="009E78BF">
        <w:rPr>
          <w:rStyle w:val="Refdenotaderodap"/>
          <w:rFonts w:ascii="Times New Roman" w:eastAsiaTheme="minorHAnsi" w:hAnsi="Times New Roman"/>
          <w:sz w:val="24"/>
          <w:szCs w:val="24"/>
        </w:rPr>
        <w:footnoteReference w:id="1"/>
      </w:r>
      <w:r w:rsidR="002E3505" w:rsidRPr="009E78BF">
        <w:rPr>
          <w:rFonts w:ascii="Times New Roman" w:eastAsiaTheme="minorHAnsi" w:hAnsi="Times New Roman"/>
          <w:sz w:val="24"/>
          <w:szCs w:val="24"/>
        </w:rPr>
        <w:t xml:space="preserve">, o que lhe garante a participação no processo de concepção de políticas e de aprovação de medidas nessas áreas. A nível local o ICIEG vem trabalhando com os </w:t>
      </w:r>
      <w:r w:rsidR="002E3505" w:rsidRPr="009E78BF">
        <w:rPr>
          <w:rFonts w:ascii="Times New Roman" w:eastAsiaTheme="minorHAnsi" w:hAnsi="Times New Roman"/>
          <w:b/>
          <w:sz w:val="24"/>
          <w:szCs w:val="24"/>
        </w:rPr>
        <w:t>municípios</w:t>
      </w:r>
      <w:r w:rsidR="002E3505" w:rsidRPr="009E78BF">
        <w:rPr>
          <w:rFonts w:ascii="Times New Roman" w:eastAsiaTheme="minorHAnsi" w:hAnsi="Times New Roman"/>
          <w:sz w:val="24"/>
          <w:szCs w:val="24"/>
        </w:rPr>
        <w:t xml:space="preserve">, tendo apoiado 4 municípios na elaboração de Planos de Igualdade Municipais, entre outras ações. Muitas ações de reforço de capacidades organizadas pelo ICIEG são de âmbito local, incluindo no geral a sociedade civil, </w:t>
      </w:r>
      <w:r w:rsidR="004313DE" w:rsidRPr="009E78BF">
        <w:rPr>
          <w:rFonts w:ascii="Times New Roman" w:eastAsiaTheme="minorHAnsi" w:hAnsi="Times New Roman"/>
          <w:sz w:val="24"/>
          <w:szCs w:val="24"/>
        </w:rPr>
        <w:t>líderes</w:t>
      </w:r>
      <w:r w:rsidR="002E3505" w:rsidRPr="009E78BF">
        <w:rPr>
          <w:rFonts w:ascii="Times New Roman" w:eastAsiaTheme="minorHAnsi" w:hAnsi="Times New Roman"/>
          <w:sz w:val="24"/>
          <w:szCs w:val="24"/>
        </w:rPr>
        <w:t xml:space="preserve"> comunitários e juvenis, serviços públicos desconcentrados e o poder autárquico. O ICIEG tem parcerias com o </w:t>
      </w:r>
      <w:r w:rsidR="002E3505" w:rsidRPr="009E78BF">
        <w:rPr>
          <w:rFonts w:ascii="Times New Roman" w:eastAsiaTheme="minorHAnsi" w:hAnsi="Times New Roman"/>
          <w:b/>
          <w:sz w:val="24"/>
          <w:szCs w:val="24"/>
        </w:rPr>
        <w:t>sector privado</w:t>
      </w:r>
      <w:r w:rsidR="002E3505" w:rsidRPr="009E78BF">
        <w:rPr>
          <w:rFonts w:ascii="Times New Roman" w:eastAsiaTheme="minorHAnsi" w:hAnsi="Times New Roman"/>
          <w:sz w:val="24"/>
          <w:szCs w:val="24"/>
        </w:rPr>
        <w:t>, que patrocina algumas acções, e é por vezes o beneficiário de assistência técnica, como foi o caso da empresa semi-pública CV Telecom que, com o apoio do ICIEG, elaborou um diagnóstico participativo de género da empresa e elaborou um Plano de Igualdade.</w:t>
      </w:r>
    </w:p>
    <w:p w:rsidR="00C04B07" w:rsidRPr="0057038D" w:rsidRDefault="0057038D" w:rsidP="0057038D">
      <w:pPr>
        <w:pStyle w:val="PargrafodaLista"/>
        <w:numPr>
          <w:ilvl w:val="0"/>
          <w:numId w:val="25"/>
        </w:numPr>
        <w:autoSpaceDE w:val="0"/>
        <w:autoSpaceDN w:val="0"/>
        <w:adjustRightInd w:val="0"/>
        <w:ind w:left="357" w:hanging="357"/>
        <w:jc w:val="both"/>
        <w:rPr>
          <w:rFonts w:ascii="Times New Roman" w:hAnsi="Times New Roman"/>
          <w:sz w:val="24"/>
          <w:szCs w:val="24"/>
        </w:rPr>
      </w:pPr>
      <w:r w:rsidRPr="0057038D">
        <w:rPr>
          <w:rFonts w:ascii="Times New Roman" w:hAnsi="Times New Roman"/>
          <w:sz w:val="24"/>
          <w:szCs w:val="24"/>
        </w:rPr>
        <w:t>O</w:t>
      </w:r>
      <w:r w:rsidR="00A84C01">
        <w:rPr>
          <w:rFonts w:ascii="Times New Roman" w:hAnsi="Times New Roman"/>
          <w:sz w:val="24"/>
          <w:szCs w:val="24"/>
        </w:rPr>
        <w:t xml:space="preserve"> </w:t>
      </w:r>
      <w:r w:rsidR="00956528" w:rsidRPr="0057038D">
        <w:rPr>
          <w:rFonts w:ascii="Times New Roman" w:hAnsi="Times New Roman"/>
          <w:b/>
          <w:sz w:val="24"/>
          <w:szCs w:val="24"/>
        </w:rPr>
        <w:t xml:space="preserve">apoio </w:t>
      </w:r>
      <w:r w:rsidR="00C04B07" w:rsidRPr="0057038D">
        <w:rPr>
          <w:rFonts w:ascii="Times New Roman" w:hAnsi="Times New Roman"/>
          <w:b/>
          <w:sz w:val="24"/>
          <w:szCs w:val="24"/>
        </w:rPr>
        <w:t>técnico e financeiro</w:t>
      </w:r>
      <w:r w:rsidR="00C04B07" w:rsidRPr="0057038D">
        <w:rPr>
          <w:rFonts w:ascii="Times New Roman" w:hAnsi="Times New Roman"/>
          <w:sz w:val="24"/>
          <w:szCs w:val="24"/>
        </w:rPr>
        <w:t xml:space="preserve"> das instituições internacionais</w:t>
      </w:r>
      <w:r w:rsidR="00956528" w:rsidRPr="0057038D">
        <w:rPr>
          <w:rFonts w:ascii="Times New Roman" w:hAnsi="Times New Roman"/>
          <w:sz w:val="24"/>
          <w:szCs w:val="24"/>
        </w:rPr>
        <w:t xml:space="preserve"> em matéria de igualdade de género e empoderamento das mulheres.</w:t>
      </w:r>
    </w:p>
    <w:p w:rsidR="00F37D56" w:rsidRPr="00F852F0" w:rsidRDefault="00F37D56" w:rsidP="00F852F0">
      <w:pPr>
        <w:pStyle w:val="Cabealho3"/>
        <w:rPr>
          <w:rFonts w:ascii="Times New Roman" w:hAnsi="Times New Roman" w:cs="Times New Roman"/>
          <w:color w:val="7030A0"/>
          <w:sz w:val="24"/>
          <w:szCs w:val="24"/>
        </w:rPr>
      </w:pPr>
      <w:bookmarkStart w:id="4" w:name="_Toc391896098"/>
      <w:r w:rsidRPr="00F852F0">
        <w:rPr>
          <w:rFonts w:ascii="Times New Roman" w:hAnsi="Times New Roman" w:cs="Times New Roman"/>
          <w:color w:val="7030A0"/>
          <w:sz w:val="24"/>
          <w:szCs w:val="24"/>
        </w:rPr>
        <w:t>Principais desafios</w:t>
      </w:r>
      <w:bookmarkEnd w:id="4"/>
    </w:p>
    <w:p w:rsidR="00F6454E" w:rsidRPr="00C81FAC" w:rsidRDefault="00956528" w:rsidP="00F84072">
      <w:pPr>
        <w:pStyle w:val="PargrafodaLista"/>
        <w:numPr>
          <w:ilvl w:val="0"/>
          <w:numId w:val="23"/>
        </w:numPr>
        <w:jc w:val="both"/>
        <w:rPr>
          <w:rFonts w:ascii="Times New Roman" w:hAnsi="Times New Roman"/>
          <w:sz w:val="24"/>
          <w:szCs w:val="24"/>
        </w:rPr>
      </w:pPr>
      <w:r w:rsidRPr="009E78BF">
        <w:rPr>
          <w:rFonts w:ascii="Times New Roman" w:hAnsi="Times New Roman"/>
          <w:sz w:val="24"/>
          <w:szCs w:val="24"/>
        </w:rPr>
        <w:t xml:space="preserve">Os </w:t>
      </w:r>
      <w:r w:rsidR="00805767" w:rsidRPr="009E78BF">
        <w:rPr>
          <w:rFonts w:ascii="Times New Roman" w:hAnsi="Times New Roman"/>
          <w:sz w:val="24"/>
          <w:szCs w:val="24"/>
        </w:rPr>
        <w:t xml:space="preserve">desafios encontrados em matéria de igualdade de género e empoderamento das mulheres </w:t>
      </w:r>
      <w:r w:rsidR="00F21F4A" w:rsidRPr="009E78BF">
        <w:rPr>
          <w:rFonts w:ascii="Times New Roman" w:hAnsi="Times New Roman"/>
          <w:sz w:val="24"/>
          <w:szCs w:val="24"/>
        </w:rPr>
        <w:t>têm sido</w:t>
      </w:r>
      <w:r w:rsidR="006473CC" w:rsidRPr="009E78BF">
        <w:rPr>
          <w:rFonts w:ascii="Times New Roman" w:hAnsi="Times New Roman"/>
          <w:sz w:val="24"/>
          <w:szCs w:val="24"/>
        </w:rPr>
        <w:t xml:space="preserve">: </w:t>
      </w:r>
      <w:r w:rsidR="00C81FAC" w:rsidRPr="009E78BF">
        <w:rPr>
          <w:rFonts w:ascii="Times New Roman" w:hAnsi="Times New Roman"/>
          <w:sz w:val="24"/>
          <w:szCs w:val="24"/>
        </w:rPr>
        <w:t xml:space="preserve">(i) o acesso das mulheres ao trabalho decente; (ii) a erradicação da violência contra as mulheres; (iii) a liderança e participação política de mulheres; </w:t>
      </w:r>
      <w:r w:rsidR="00A02614" w:rsidRPr="009E78BF">
        <w:rPr>
          <w:rFonts w:ascii="Times New Roman" w:hAnsi="Times New Roman"/>
          <w:sz w:val="24"/>
          <w:szCs w:val="24"/>
        </w:rPr>
        <w:t xml:space="preserve">(iv) o combate a estereótipos de género e </w:t>
      </w:r>
      <w:r w:rsidR="00C81FAC" w:rsidRPr="009E78BF">
        <w:rPr>
          <w:rFonts w:ascii="Times New Roman" w:hAnsi="Times New Roman"/>
          <w:sz w:val="24"/>
          <w:szCs w:val="24"/>
        </w:rPr>
        <w:t>a mudança de atitudes e práticas a nível comunitário</w:t>
      </w:r>
      <w:r w:rsidR="00A02614" w:rsidRPr="009E78BF">
        <w:rPr>
          <w:rFonts w:ascii="Times New Roman" w:hAnsi="Times New Roman"/>
          <w:sz w:val="24"/>
          <w:szCs w:val="24"/>
        </w:rPr>
        <w:t xml:space="preserve">; </w:t>
      </w:r>
      <w:r w:rsidR="00C81FAC" w:rsidRPr="009E78BF">
        <w:rPr>
          <w:rFonts w:ascii="Times New Roman" w:hAnsi="Times New Roman"/>
          <w:sz w:val="24"/>
          <w:szCs w:val="24"/>
        </w:rPr>
        <w:t xml:space="preserve">(iv) uma actuação </w:t>
      </w:r>
      <w:r w:rsidR="00A02614" w:rsidRPr="009E78BF">
        <w:rPr>
          <w:rFonts w:ascii="Times New Roman" w:hAnsi="Times New Roman"/>
          <w:sz w:val="24"/>
          <w:szCs w:val="24"/>
        </w:rPr>
        <w:t xml:space="preserve">mais acentuada </w:t>
      </w:r>
      <w:r w:rsidR="00C81FAC" w:rsidRPr="009E78BF">
        <w:rPr>
          <w:rFonts w:ascii="Times New Roman" w:hAnsi="Times New Roman"/>
          <w:sz w:val="24"/>
          <w:szCs w:val="24"/>
        </w:rPr>
        <w:t xml:space="preserve">para garantir a transversalização da abordagem </w:t>
      </w:r>
      <w:r w:rsidR="00C81FAC" w:rsidRPr="00C81FAC">
        <w:rPr>
          <w:rFonts w:ascii="Times New Roman" w:hAnsi="Times New Roman"/>
          <w:sz w:val="24"/>
          <w:szCs w:val="24"/>
        </w:rPr>
        <w:t>género: incluindo mudanças ancoradas n</w:t>
      </w:r>
      <w:r w:rsidR="00A02614">
        <w:rPr>
          <w:rFonts w:ascii="Times New Roman" w:hAnsi="Times New Roman"/>
          <w:sz w:val="24"/>
          <w:szCs w:val="24"/>
        </w:rPr>
        <w:t xml:space="preserve">o </w:t>
      </w:r>
      <w:r w:rsidR="00C81FAC" w:rsidRPr="00C81FAC">
        <w:rPr>
          <w:rFonts w:ascii="Times New Roman" w:hAnsi="Times New Roman"/>
          <w:sz w:val="24"/>
          <w:szCs w:val="24"/>
        </w:rPr>
        <w:t>comprometimento político</w:t>
      </w:r>
      <w:r w:rsidR="00A02614">
        <w:rPr>
          <w:rFonts w:ascii="Times New Roman" w:hAnsi="Times New Roman"/>
          <w:sz w:val="24"/>
          <w:szCs w:val="24"/>
        </w:rPr>
        <w:t>-</w:t>
      </w:r>
      <w:r w:rsidR="00C81FAC" w:rsidRPr="00C81FAC">
        <w:rPr>
          <w:rFonts w:ascii="Times New Roman" w:hAnsi="Times New Roman"/>
          <w:sz w:val="24"/>
          <w:szCs w:val="24"/>
        </w:rPr>
        <w:t xml:space="preserve">institucional, a introdução da abordagem de género </w:t>
      </w:r>
      <w:r w:rsidR="00C81FAC" w:rsidRPr="00C81FAC">
        <w:rPr>
          <w:rFonts w:ascii="Times New Roman" w:hAnsi="Times New Roman"/>
          <w:sz w:val="24"/>
          <w:szCs w:val="24"/>
        </w:rPr>
        <w:lastRenderedPageBreak/>
        <w:t xml:space="preserve">na definição das políticas, passando pela produção e utilização de informações que permitam elaborar diagnósticos aprofundados, e garantir que os resultados dos diagnósticos se reflictam nas opções estratégicas, nas medidas, na orçamentação e na avaliação. </w:t>
      </w:r>
    </w:p>
    <w:p w:rsidR="00F37D56" w:rsidRPr="00F852F0" w:rsidRDefault="00F37D56" w:rsidP="00F852F0">
      <w:pPr>
        <w:pStyle w:val="Cabealho3"/>
        <w:rPr>
          <w:rFonts w:ascii="Times New Roman" w:hAnsi="Times New Roman" w:cs="Times New Roman"/>
          <w:color w:val="7030A0"/>
          <w:sz w:val="24"/>
          <w:szCs w:val="24"/>
        </w:rPr>
      </w:pPr>
      <w:bookmarkStart w:id="5" w:name="_Toc391896099"/>
      <w:r w:rsidRPr="00F852F0">
        <w:rPr>
          <w:rFonts w:ascii="Times New Roman" w:hAnsi="Times New Roman" w:cs="Times New Roman"/>
          <w:color w:val="7030A0"/>
          <w:sz w:val="24"/>
          <w:szCs w:val="24"/>
        </w:rPr>
        <w:t>Reformas do quadro legal</w:t>
      </w:r>
      <w:bookmarkEnd w:id="5"/>
    </w:p>
    <w:p w:rsidR="00857B6F" w:rsidRPr="00F84072" w:rsidRDefault="004202BC" w:rsidP="00F84072">
      <w:pPr>
        <w:pStyle w:val="PargrafodaLista"/>
        <w:numPr>
          <w:ilvl w:val="0"/>
          <w:numId w:val="23"/>
        </w:numPr>
        <w:autoSpaceDE w:val="0"/>
        <w:autoSpaceDN w:val="0"/>
        <w:adjustRightInd w:val="0"/>
        <w:jc w:val="both"/>
        <w:rPr>
          <w:rFonts w:ascii="TimesNewRomanPSMT" w:eastAsiaTheme="minorHAnsi" w:hAnsi="TimesNewRomanPSMT" w:cs="TimesNewRomanPSMT"/>
          <w:sz w:val="24"/>
          <w:szCs w:val="24"/>
        </w:rPr>
      </w:pPr>
      <w:r w:rsidRPr="00F84072">
        <w:rPr>
          <w:rFonts w:ascii="TimesNewRomanPSMT" w:eastAsiaTheme="minorHAnsi" w:hAnsi="TimesNewRomanPSMT" w:cs="TimesNewRomanPSMT"/>
          <w:sz w:val="24"/>
          <w:szCs w:val="24"/>
        </w:rPr>
        <w:t xml:space="preserve">Apesar do quadro legal </w:t>
      </w:r>
      <w:r w:rsidR="00E23E74" w:rsidRPr="00F84072">
        <w:rPr>
          <w:rFonts w:ascii="TimesNewRomanPSMT" w:eastAsiaTheme="minorHAnsi" w:hAnsi="TimesNewRomanPSMT" w:cs="TimesNewRomanPSMT"/>
          <w:sz w:val="24"/>
          <w:szCs w:val="24"/>
        </w:rPr>
        <w:t xml:space="preserve">cabo-verdiano ser </w:t>
      </w:r>
      <w:r w:rsidR="00A84C01">
        <w:rPr>
          <w:rFonts w:ascii="TimesNewRomanPSMT" w:eastAsiaTheme="minorHAnsi" w:hAnsi="TimesNewRomanPSMT" w:cs="TimesNewRomanPSMT"/>
          <w:sz w:val="24"/>
          <w:szCs w:val="24"/>
        </w:rPr>
        <w:t xml:space="preserve">favorável à </w:t>
      </w:r>
      <w:r w:rsidRPr="00F84072">
        <w:rPr>
          <w:rFonts w:ascii="TimesNewRomanPSMT" w:eastAsiaTheme="minorHAnsi" w:hAnsi="TimesNewRomanPSMT" w:cs="TimesNewRomanPSMT"/>
          <w:sz w:val="24"/>
          <w:szCs w:val="24"/>
        </w:rPr>
        <w:t>igualdade de género, alguns desenvolvimentos têm potencial</w:t>
      </w:r>
      <w:r w:rsidR="008D5936" w:rsidRPr="00F84072">
        <w:rPr>
          <w:rFonts w:ascii="TimesNewRomanPSMT" w:eastAsiaTheme="minorHAnsi" w:hAnsi="TimesNewRomanPSMT" w:cs="TimesNewRomanPSMT"/>
          <w:sz w:val="24"/>
          <w:szCs w:val="24"/>
        </w:rPr>
        <w:t>, directo ou indirecto,</w:t>
      </w:r>
      <w:r w:rsidRPr="00F84072">
        <w:rPr>
          <w:rFonts w:ascii="TimesNewRomanPSMT" w:eastAsiaTheme="minorHAnsi" w:hAnsi="TimesNewRomanPSMT" w:cs="TimesNewRomanPSMT"/>
          <w:sz w:val="24"/>
          <w:szCs w:val="24"/>
        </w:rPr>
        <w:t xml:space="preserve"> para efeitos adversos:</w:t>
      </w:r>
    </w:p>
    <w:p w:rsidR="00857B6F" w:rsidRPr="00857B6F" w:rsidRDefault="00857B6F" w:rsidP="00857B6F">
      <w:pPr>
        <w:pStyle w:val="PargrafodaLista"/>
        <w:numPr>
          <w:ilvl w:val="0"/>
          <w:numId w:val="22"/>
        </w:numPr>
        <w:autoSpaceDE w:val="0"/>
        <w:autoSpaceDN w:val="0"/>
        <w:adjustRightInd w:val="0"/>
        <w:jc w:val="both"/>
        <w:rPr>
          <w:rFonts w:ascii="Times New Roman" w:eastAsiaTheme="minorHAnsi" w:hAnsi="Times New Roman"/>
          <w:sz w:val="24"/>
          <w:szCs w:val="24"/>
        </w:rPr>
      </w:pPr>
      <w:r w:rsidRPr="00857B6F">
        <w:rPr>
          <w:rFonts w:ascii="Times New Roman" w:eastAsiaTheme="minorHAnsi" w:hAnsi="Times New Roman"/>
          <w:sz w:val="24"/>
          <w:szCs w:val="24"/>
        </w:rPr>
        <w:t>A</w:t>
      </w:r>
      <w:r w:rsidR="00E23E74" w:rsidRPr="00857B6F">
        <w:rPr>
          <w:rFonts w:ascii="Times New Roman" w:eastAsiaTheme="minorHAnsi" w:hAnsi="Times New Roman"/>
          <w:sz w:val="24"/>
          <w:szCs w:val="24"/>
        </w:rPr>
        <w:t xml:space="preserve"> medida</w:t>
      </w:r>
      <w:r w:rsidR="00E23E74" w:rsidRPr="00857B6F">
        <w:rPr>
          <w:rFonts w:ascii="Times New Roman" w:hAnsi="Times New Roman"/>
          <w:sz w:val="24"/>
          <w:szCs w:val="24"/>
        </w:rPr>
        <w:t xml:space="preserve"> emitida pelo Ministério da Educação em 2001, que recomendava a interrupção temporária da frequência escolar para as adolescentes grávidas, para a reassumir após o parto</w:t>
      </w:r>
      <w:r w:rsidR="008D5936">
        <w:rPr>
          <w:rFonts w:ascii="Times New Roman" w:hAnsi="Times New Roman"/>
          <w:sz w:val="24"/>
          <w:szCs w:val="24"/>
        </w:rPr>
        <w:t>; v</w:t>
      </w:r>
      <w:r w:rsidR="00E23E74" w:rsidRPr="00857B6F">
        <w:rPr>
          <w:rFonts w:ascii="Times New Roman" w:hAnsi="Times New Roman"/>
          <w:sz w:val="24"/>
          <w:szCs w:val="24"/>
        </w:rPr>
        <w:t>igorou até</w:t>
      </w:r>
      <w:r w:rsidR="00E23E74" w:rsidRPr="00857B6F">
        <w:rPr>
          <w:rFonts w:ascii="Times New Roman" w:eastAsiaTheme="minorHAnsi" w:hAnsi="Times New Roman"/>
          <w:sz w:val="24"/>
          <w:szCs w:val="24"/>
        </w:rPr>
        <w:t xml:space="preserve"> 2013,</w:t>
      </w:r>
      <w:r w:rsidR="00E23E74" w:rsidRPr="00857B6F">
        <w:rPr>
          <w:rFonts w:ascii="Times New Roman" w:hAnsi="Times New Roman"/>
          <w:sz w:val="24"/>
          <w:szCs w:val="24"/>
        </w:rPr>
        <w:t xml:space="preserve"> altura em que Estatuto da Criança e do Adolescente (Lei 50/VIII/2013, de 26 de Dezembro), no seu Artigo 47, determina que a </w:t>
      </w:r>
      <w:r w:rsidR="006863AB" w:rsidRPr="00857B6F">
        <w:rPr>
          <w:rFonts w:ascii="Times New Roman" w:hAnsi="Times New Roman"/>
          <w:sz w:val="24"/>
          <w:szCs w:val="24"/>
        </w:rPr>
        <w:t>criança</w:t>
      </w:r>
      <w:r w:rsidR="00E23E74" w:rsidRPr="00857B6F">
        <w:rPr>
          <w:rFonts w:ascii="Times New Roman" w:hAnsi="Times New Roman"/>
          <w:sz w:val="24"/>
          <w:szCs w:val="24"/>
        </w:rPr>
        <w:t>/a</w:t>
      </w:r>
      <w:r w:rsidR="006863AB" w:rsidRPr="00857B6F">
        <w:rPr>
          <w:rFonts w:ascii="Times New Roman" w:hAnsi="Times New Roman"/>
          <w:sz w:val="24"/>
          <w:szCs w:val="24"/>
        </w:rPr>
        <w:t>dolescente grávida não pode ser incentivada a interromper os estudos ou a abandonar a escola,</w:t>
      </w:r>
      <w:r w:rsidR="00E23E74" w:rsidRPr="00857B6F">
        <w:rPr>
          <w:rFonts w:ascii="Times New Roman" w:hAnsi="Times New Roman"/>
          <w:sz w:val="24"/>
          <w:szCs w:val="24"/>
        </w:rPr>
        <w:t xml:space="preserve"> derrogando a medida</w:t>
      </w:r>
      <w:r w:rsidRPr="00857B6F">
        <w:rPr>
          <w:rFonts w:ascii="Times New Roman" w:hAnsi="Times New Roman"/>
          <w:sz w:val="24"/>
          <w:szCs w:val="24"/>
        </w:rPr>
        <w:t>.</w:t>
      </w:r>
    </w:p>
    <w:p w:rsidR="00857B6F" w:rsidRPr="006473CC" w:rsidRDefault="00857B6F" w:rsidP="00857B6F">
      <w:pPr>
        <w:pStyle w:val="PargrafodaLista"/>
        <w:numPr>
          <w:ilvl w:val="0"/>
          <w:numId w:val="22"/>
        </w:numPr>
        <w:autoSpaceDE w:val="0"/>
        <w:autoSpaceDN w:val="0"/>
        <w:adjustRightInd w:val="0"/>
        <w:jc w:val="both"/>
        <w:rPr>
          <w:rFonts w:ascii="Times New Roman" w:eastAsiaTheme="minorHAnsi" w:hAnsi="Times New Roman"/>
          <w:sz w:val="24"/>
          <w:szCs w:val="24"/>
        </w:rPr>
      </w:pPr>
      <w:r w:rsidRPr="006473CC">
        <w:rPr>
          <w:rFonts w:ascii="Times New Roman" w:hAnsi="Times New Roman"/>
          <w:sz w:val="24"/>
          <w:szCs w:val="24"/>
        </w:rPr>
        <w:t>A</w:t>
      </w:r>
      <w:r w:rsidR="00381739" w:rsidRPr="006473CC">
        <w:rPr>
          <w:rFonts w:ascii="Times New Roman" w:hAnsi="Times New Roman"/>
          <w:sz w:val="24"/>
          <w:szCs w:val="24"/>
        </w:rPr>
        <w:t xml:space="preserve"> Lei que regula a actividade de Micro finanças</w:t>
      </w:r>
      <w:r w:rsidR="006473CC">
        <w:rPr>
          <w:rFonts w:ascii="Times New Roman" w:hAnsi="Times New Roman"/>
          <w:sz w:val="24"/>
          <w:szCs w:val="24"/>
        </w:rPr>
        <w:t>, ao regulamentar a prática enquanto actividade do sistema financeiro, introduz</w:t>
      </w:r>
      <w:r w:rsidR="00A02614">
        <w:rPr>
          <w:rFonts w:ascii="Times New Roman" w:hAnsi="Times New Roman"/>
          <w:sz w:val="24"/>
          <w:szCs w:val="24"/>
        </w:rPr>
        <w:t>iu</w:t>
      </w:r>
      <w:r w:rsidR="006473CC">
        <w:rPr>
          <w:rFonts w:ascii="Times New Roman" w:hAnsi="Times New Roman"/>
          <w:sz w:val="24"/>
          <w:szCs w:val="24"/>
        </w:rPr>
        <w:t xml:space="preserve"> taxas que recaem sobre os beneficiários do microcrédito, que em Cabo Verde são </w:t>
      </w:r>
      <w:r w:rsidR="000C4389">
        <w:rPr>
          <w:rFonts w:ascii="Times New Roman" w:hAnsi="Times New Roman"/>
          <w:sz w:val="24"/>
          <w:szCs w:val="24"/>
        </w:rPr>
        <w:t xml:space="preserve">na sua quase totalidade </w:t>
      </w:r>
      <w:r w:rsidR="006473CC">
        <w:rPr>
          <w:rFonts w:ascii="Times New Roman" w:hAnsi="Times New Roman"/>
          <w:sz w:val="24"/>
          <w:szCs w:val="24"/>
        </w:rPr>
        <w:t>mulheres</w:t>
      </w:r>
      <w:r w:rsidR="00A84C01">
        <w:rPr>
          <w:rFonts w:ascii="Times New Roman" w:hAnsi="Times New Roman"/>
          <w:sz w:val="24"/>
          <w:szCs w:val="24"/>
        </w:rPr>
        <w:t xml:space="preserve"> </w:t>
      </w:r>
      <w:r w:rsidR="006F194B" w:rsidRPr="006473CC">
        <w:rPr>
          <w:rFonts w:ascii="Times New Roman" w:hAnsi="Times New Roman"/>
          <w:sz w:val="24"/>
          <w:szCs w:val="24"/>
        </w:rPr>
        <w:t xml:space="preserve">que </w:t>
      </w:r>
      <w:r w:rsidR="00381739" w:rsidRPr="006473CC">
        <w:rPr>
          <w:rFonts w:ascii="Times New Roman" w:hAnsi="Times New Roman"/>
          <w:sz w:val="24"/>
          <w:szCs w:val="24"/>
        </w:rPr>
        <w:t>desenvolvem actividades informais.</w:t>
      </w:r>
    </w:p>
    <w:p w:rsidR="00D24804" w:rsidRPr="009F0F0D" w:rsidRDefault="00857B6F" w:rsidP="00B80110">
      <w:pPr>
        <w:pStyle w:val="PargrafodaLista"/>
        <w:numPr>
          <w:ilvl w:val="0"/>
          <w:numId w:val="22"/>
        </w:numPr>
        <w:autoSpaceDE w:val="0"/>
        <w:autoSpaceDN w:val="0"/>
        <w:adjustRightInd w:val="0"/>
        <w:jc w:val="both"/>
        <w:rPr>
          <w:rFonts w:ascii="Times New Roman" w:eastAsiaTheme="minorHAnsi" w:hAnsi="Times New Roman"/>
          <w:sz w:val="24"/>
          <w:szCs w:val="24"/>
        </w:rPr>
      </w:pPr>
      <w:r w:rsidRPr="009F0F0D">
        <w:rPr>
          <w:rFonts w:ascii="Times New Roman" w:hAnsi="Times New Roman"/>
          <w:sz w:val="24"/>
          <w:szCs w:val="24"/>
        </w:rPr>
        <w:t>E</w:t>
      </w:r>
      <w:r w:rsidR="00B80110" w:rsidRPr="009F0F0D">
        <w:rPr>
          <w:rFonts w:ascii="Times New Roman" w:hAnsi="Times New Roman"/>
          <w:sz w:val="24"/>
          <w:szCs w:val="24"/>
        </w:rPr>
        <w:t>m 2001 estabelece-se por Decreto-Lei um novo regime de propinas para o ensino secundário</w:t>
      </w:r>
      <w:r w:rsidR="00A02614">
        <w:rPr>
          <w:rFonts w:ascii="Times New Roman" w:hAnsi="Times New Roman"/>
          <w:sz w:val="24"/>
          <w:szCs w:val="24"/>
        </w:rPr>
        <w:t xml:space="preserve">, com uma tabela </w:t>
      </w:r>
      <w:r w:rsidR="006F194B" w:rsidRPr="009F0F0D">
        <w:rPr>
          <w:rFonts w:ascii="Times New Roman" w:hAnsi="Times New Roman"/>
          <w:sz w:val="24"/>
          <w:szCs w:val="24"/>
        </w:rPr>
        <w:t>progressiva</w:t>
      </w:r>
      <w:r w:rsidR="006F194B" w:rsidRPr="009F0F0D">
        <w:rPr>
          <w:rFonts w:ascii="Times New Roman" w:eastAsia="Times New Roman" w:hAnsi="Times New Roman"/>
          <w:sz w:val="24"/>
          <w:szCs w:val="24"/>
          <w:lang w:eastAsia="pt-PT"/>
        </w:rPr>
        <w:t>, vinculada às condições de vida das famílias</w:t>
      </w:r>
      <w:r w:rsidR="008D5936" w:rsidRPr="009F0F0D">
        <w:rPr>
          <w:rFonts w:ascii="Times New Roman" w:eastAsia="Times New Roman" w:hAnsi="Times New Roman"/>
          <w:sz w:val="24"/>
          <w:szCs w:val="24"/>
          <w:lang w:eastAsia="pt-PT"/>
        </w:rPr>
        <w:t xml:space="preserve">. Contudo </w:t>
      </w:r>
      <w:r w:rsidR="00A02614">
        <w:rPr>
          <w:rFonts w:ascii="Times New Roman" w:eastAsia="Times New Roman" w:hAnsi="Times New Roman"/>
          <w:sz w:val="24"/>
          <w:szCs w:val="24"/>
          <w:lang w:eastAsia="pt-PT"/>
        </w:rPr>
        <w:t>os dados</w:t>
      </w:r>
      <w:r w:rsidR="008D5936" w:rsidRPr="009F0F0D">
        <w:rPr>
          <w:rStyle w:val="Refdenotaderodap"/>
          <w:rFonts w:ascii="Times New Roman" w:hAnsi="Times New Roman"/>
          <w:sz w:val="24"/>
          <w:szCs w:val="24"/>
        </w:rPr>
        <w:footnoteReference w:id="2"/>
      </w:r>
      <w:r w:rsidR="00B80110" w:rsidRPr="009F0F0D">
        <w:rPr>
          <w:rFonts w:ascii="Times New Roman" w:hAnsi="Times New Roman"/>
          <w:sz w:val="24"/>
          <w:szCs w:val="24"/>
        </w:rPr>
        <w:t xml:space="preserve"> mostra</w:t>
      </w:r>
      <w:r w:rsidR="00A02614">
        <w:rPr>
          <w:rFonts w:ascii="Times New Roman" w:hAnsi="Times New Roman"/>
          <w:sz w:val="24"/>
          <w:szCs w:val="24"/>
        </w:rPr>
        <w:t>m</w:t>
      </w:r>
      <w:r w:rsidR="00B80110" w:rsidRPr="009F0F0D">
        <w:rPr>
          <w:rFonts w:ascii="Times New Roman" w:hAnsi="Times New Roman"/>
          <w:sz w:val="24"/>
          <w:szCs w:val="24"/>
        </w:rPr>
        <w:t xml:space="preserve"> que</w:t>
      </w:r>
      <w:r w:rsidR="006F194B" w:rsidRPr="009F0F0D">
        <w:rPr>
          <w:rFonts w:ascii="Times New Roman" w:hAnsi="Times New Roman"/>
          <w:sz w:val="24"/>
          <w:szCs w:val="24"/>
        </w:rPr>
        <w:t xml:space="preserve"> a</w:t>
      </w:r>
      <w:r w:rsidR="00D24804" w:rsidRPr="009F0F0D">
        <w:rPr>
          <w:rFonts w:ascii="Times New Roman" w:eastAsiaTheme="minorHAnsi" w:hAnsi="Times New Roman"/>
          <w:sz w:val="24"/>
          <w:szCs w:val="24"/>
        </w:rPr>
        <w:t xml:space="preserve"> probabilidade de ace</w:t>
      </w:r>
      <w:r w:rsidR="00B80110" w:rsidRPr="009F0F0D">
        <w:rPr>
          <w:rFonts w:ascii="Times New Roman" w:eastAsiaTheme="minorHAnsi" w:hAnsi="Times New Roman"/>
          <w:sz w:val="24"/>
          <w:szCs w:val="24"/>
        </w:rPr>
        <w:t xml:space="preserve">sso </w:t>
      </w:r>
      <w:r w:rsidR="00D24804" w:rsidRPr="009F0F0D">
        <w:rPr>
          <w:rFonts w:ascii="Times New Roman" w:eastAsiaTheme="minorHAnsi" w:hAnsi="Times New Roman"/>
          <w:sz w:val="24"/>
          <w:szCs w:val="24"/>
        </w:rPr>
        <w:t xml:space="preserve">ao 1º ciclo do </w:t>
      </w:r>
      <w:r w:rsidR="00B80110" w:rsidRPr="009F0F0D">
        <w:rPr>
          <w:rFonts w:ascii="Times New Roman" w:eastAsiaTheme="minorHAnsi" w:hAnsi="Times New Roman"/>
          <w:sz w:val="24"/>
          <w:szCs w:val="24"/>
        </w:rPr>
        <w:t>s</w:t>
      </w:r>
      <w:r w:rsidR="00D24804" w:rsidRPr="009F0F0D">
        <w:rPr>
          <w:rFonts w:ascii="Times New Roman" w:eastAsiaTheme="minorHAnsi" w:hAnsi="Times New Roman"/>
          <w:sz w:val="24"/>
          <w:szCs w:val="24"/>
        </w:rPr>
        <w:t xml:space="preserve">ecundário </w:t>
      </w:r>
      <w:r w:rsidR="00B80110" w:rsidRPr="009F0F0D">
        <w:rPr>
          <w:rFonts w:ascii="Times New Roman" w:eastAsiaTheme="minorHAnsi" w:hAnsi="Times New Roman"/>
          <w:sz w:val="24"/>
          <w:szCs w:val="24"/>
        </w:rPr>
        <w:t xml:space="preserve">é de </w:t>
      </w:r>
      <w:r w:rsidR="00D24804" w:rsidRPr="009F0F0D">
        <w:rPr>
          <w:rFonts w:ascii="Times New Roman" w:eastAsiaTheme="minorHAnsi" w:hAnsi="Times New Roman"/>
          <w:sz w:val="24"/>
          <w:szCs w:val="24"/>
        </w:rPr>
        <w:t xml:space="preserve">62% contra 87% para as crianças </w:t>
      </w:r>
      <w:r w:rsidR="00B80110" w:rsidRPr="009F0F0D">
        <w:rPr>
          <w:rFonts w:ascii="Times New Roman" w:eastAsiaTheme="minorHAnsi" w:hAnsi="Times New Roman"/>
          <w:sz w:val="24"/>
          <w:szCs w:val="24"/>
        </w:rPr>
        <w:t xml:space="preserve">de famílias </w:t>
      </w:r>
      <w:r w:rsidR="00D24804" w:rsidRPr="009F0F0D">
        <w:rPr>
          <w:rFonts w:ascii="Times New Roman" w:eastAsiaTheme="minorHAnsi" w:hAnsi="Times New Roman"/>
          <w:sz w:val="24"/>
          <w:szCs w:val="24"/>
        </w:rPr>
        <w:t>com menos recursos</w:t>
      </w:r>
      <w:r w:rsidRPr="009F0F0D">
        <w:rPr>
          <w:rFonts w:ascii="Times New Roman" w:eastAsiaTheme="minorHAnsi" w:hAnsi="Times New Roman"/>
          <w:sz w:val="24"/>
          <w:szCs w:val="24"/>
        </w:rPr>
        <w:t>, isto apesar dos programas de acção social escolar em curso. As famílias rurais são mais afectadas, tendo em conta os custos cumulativos das propinas, transporte etc. O grupo mais favorecido é o das raparigas do meio urbano pertencentes às famílias mais ricas</w:t>
      </w:r>
      <w:r w:rsidR="00A02614">
        <w:rPr>
          <w:rFonts w:ascii="Times New Roman" w:eastAsiaTheme="minorHAnsi" w:hAnsi="Times New Roman"/>
          <w:sz w:val="24"/>
          <w:szCs w:val="24"/>
        </w:rPr>
        <w:t>,</w:t>
      </w:r>
      <w:r w:rsidRPr="009F0F0D">
        <w:rPr>
          <w:rFonts w:ascii="Times New Roman" w:eastAsiaTheme="minorHAnsi" w:hAnsi="Times New Roman"/>
          <w:sz w:val="24"/>
          <w:szCs w:val="24"/>
        </w:rPr>
        <w:t xml:space="preserve"> e o mais desfavorecido, dos rapazes do meio rural pertencentes às famílias mais pobres. </w:t>
      </w:r>
      <w:r w:rsidR="00276AFE" w:rsidRPr="009F0F0D">
        <w:rPr>
          <w:rFonts w:ascii="Times New Roman" w:eastAsiaTheme="minorHAnsi" w:hAnsi="Times New Roman"/>
          <w:sz w:val="24"/>
          <w:szCs w:val="24"/>
        </w:rPr>
        <w:t xml:space="preserve">A proporção de </w:t>
      </w:r>
      <w:r w:rsidRPr="009F0F0D">
        <w:rPr>
          <w:rFonts w:ascii="Times New Roman" w:eastAsiaTheme="minorHAnsi" w:hAnsi="Times New Roman"/>
          <w:sz w:val="24"/>
          <w:szCs w:val="24"/>
        </w:rPr>
        <w:t xml:space="preserve">famílias pobres chefiadas por mulheres </w:t>
      </w:r>
      <w:r w:rsidR="00276AFE" w:rsidRPr="009F0F0D">
        <w:rPr>
          <w:rFonts w:ascii="Times New Roman" w:eastAsiaTheme="minorHAnsi" w:hAnsi="Times New Roman"/>
          <w:sz w:val="24"/>
          <w:szCs w:val="24"/>
        </w:rPr>
        <w:t xml:space="preserve">é de </w:t>
      </w:r>
      <w:r w:rsidRPr="009F0F0D">
        <w:rPr>
          <w:rFonts w:ascii="Times New Roman" w:eastAsiaTheme="minorHAnsi" w:hAnsi="Times New Roman"/>
          <w:sz w:val="24"/>
          <w:szCs w:val="24"/>
        </w:rPr>
        <w:t xml:space="preserve">33% </w:t>
      </w:r>
      <w:r w:rsidR="00276AFE" w:rsidRPr="009F0F0D">
        <w:rPr>
          <w:rFonts w:ascii="Times New Roman" w:eastAsiaTheme="minorHAnsi" w:hAnsi="Times New Roman"/>
          <w:sz w:val="24"/>
          <w:szCs w:val="24"/>
        </w:rPr>
        <w:t>(</w:t>
      </w:r>
      <w:r w:rsidRPr="009F0F0D">
        <w:rPr>
          <w:rFonts w:ascii="Times New Roman" w:eastAsiaTheme="minorHAnsi" w:hAnsi="Times New Roman"/>
          <w:sz w:val="24"/>
          <w:szCs w:val="24"/>
        </w:rPr>
        <w:t>21% das chefiadas por homens</w:t>
      </w:r>
      <w:r w:rsidR="00276AFE" w:rsidRPr="009F0F0D">
        <w:rPr>
          <w:rFonts w:ascii="Times New Roman" w:eastAsiaTheme="minorHAnsi" w:hAnsi="Times New Roman"/>
          <w:sz w:val="24"/>
          <w:szCs w:val="24"/>
        </w:rPr>
        <w:t>)</w:t>
      </w:r>
      <w:r w:rsidR="00276AFE" w:rsidRPr="009F0F0D">
        <w:rPr>
          <w:rStyle w:val="Refdenotaderodap"/>
          <w:rFonts w:ascii="Times New Roman" w:eastAsiaTheme="minorHAnsi" w:hAnsi="Times New Roman"/>
          <w:sz w:val="24"/>
          <w:szCs w:val="24"/>
        </w:rPr>
        <w:footnoteReference w:id="3"/>
      </w:r>
      <w:r w:rsidR="00276AFE" w:rsidRPr="009F0F0D">
        <w:rPr>
          <w:rFonts w:ascii="Times New Roman" w:eastAsiaTheme="minorHAnsi" w:hAnsi="Times New Roman"/>
          <w:sz w:val="24"/>
          <w:szCs w:val="24"/>
        </w:rPr>
        <w:t>.</w:t>
      </w:r>
    </w:p>
    <w:p w:rsidR="00F37D56" w:rsidRPr="00F852F0" w:rsidRDefault="00F37D56" w:rsidP="00F852F0">
      <w:pPr>
        <w:pStyle w:val="Cabealho3"/>
        <w:rPr>
          <w:rFonts w:ascii="Times New Roman" w:hAnsi="Times New Roman" w:cs="Times New Roman"/>
          <w:color w:val="7030A0"/>
          <w:sz w:val="24"/>
          <w:szCs w:val="24"/>
        </w:rPr>
      </w:pPr>
      <w:bookmarkStart w:id="6" w:name="_Toc391896100"/>
      <w:r w:rsidRPr="00F852F0">
        <w:rPr>
          <w:rFonts w:ascii="Times New Roman" w:hAnsi="Times New Roman" w:cs="Times New Roman"/>
          <w:color w:val="7030A0"/>
          <w:sz w:val="24"/>
          <w:szCs w:val="24"/>
        </w:rPr>
        <w:t>Financiamento</w:t>
      </w:r>
      <w:bookmarkEnd w:id="6"/>
    </w:p>
    <w:p w:rsidR="007679E0" w:rsidRPr="009E78BF" w:rsidRDefault="003257A8" w:rsidP="00B942A7">
      <w:pPr>
        <w:pStyle w:val="PargrafodaLista"/>
        <w:numPr>
          <w:ilvl w:val="0"/>
          <w:numId w:val="23"/>
        </w:numPr>
        <w:jc w:val="both"/>
        <w:rPr>
          <w:rFonts w:ascii="Times New Roman" w:eastAsiaTheme="minorHAnsi" w:hAnsi="Times New Roman"/>
          <w:sz w:val="24"/>
          <w:szCs w:val="24"/>
        </w:rPr>
      </w:pPr>
      <w:r w:rsidRPr="009E78BF">
        <w:rPr>
          <w:rFonts w:ascii="Times New Roman" w:eastAsiaTheme="minorHAnsi" w:hAnsi="Times New Roman"/>
          <w:sz w:val="24"/>
          <w:szCs w:val="24"/>
        </w:rPr>
        <w:t>O</w:t>
      </w:r>
      <w:r w:rsidR="001F744A" w:rsidRPr="009E78BF">
        <w:rPr>
          <w:rFonts w:ascii="Times New Roman" w:eastAsiaTheme="minorHAnsi" w:hAnsi="Times New Roman"/>
          <w:sz w:val="24"/>
          <w:szCs w:val="24"/>
        </w:rPr>
        <w:t xml:space="preserve"> formato utilizado para a elaboração do </w:t>
      </w:r>
      <w:r w:rsidR="00DE0646" w:rsidRPr="009E78BF">
        <w:rPr>
          <w:rFonts w:ascii="Times New Roman" w:eastAsiaTheme="minorHAnsi" w:hAnsi="Times New Roman"/>
          <w:sz w:val="24"/>
          <w:szCs w:val="24"/>
        </w:rPr>
        <w:t xml:space="preserve">Orçamento de Estado </w:t>
      </w:r>
      <w:r w:rsidRPr="009E78BF">
        <w:rPr>
          <w:rFonts w:ascii="Times New Roman" w:eastAsiaTheme="minorHAnsi" w:hAnsi="Times New Roman"/>
          <w:sz w:val="24"/>
          <w:szCs w:val="24"/>
        </w:rPr>
        <w:t>não permite</w:t>
      </w:r>
      <w:r w:rsidR="00A84C01" w:rsidRPr="009E78BF">
        <w:rPr>
          <w:rFonts w:ascii="Times New Roman" w:eastAsiaTheme="minorHAnsi" w:hAnsi="Times New Roman"/>
          <w:sz w:val="24"/>
          <w:szCs w:val="24"/>
        </w:rPr>
        <w:t xml:space="preserve"> </w:t>
      </w:r>
      <w:r w:rsidR="00DE0646" w:rsidRPr="009E78BF">
        <w:rPr>
          <w:rFonts w:ascii="Times New Roman" w:eastAsiaTheme="minorHAnsi" w:hAnsi="Times New Roman"/>
          <w:sz w:val="24"/>
          <w:szCs w:val="24"/>
        </w:rPr>
        <w:t>vincular o o</w:t>
      </w:r>
      <w:r w:rsidR="001F744A" w:rsidRPr="009E78BF">
        <w:rPr>
          <w:rFonts w:ascii="Times New Roman" w:eastAsiaTheme="minorHAnsi" w:hAnsi="Times New Roman"/>
          <w:sz w:val="24"/>
          <w:szCs w:val="24"/>
        </w:rPr>
        <w:t xml:space="preserve">rçamento </w:t>
      </w:r>
      <w:r w:rsidRPr="009E78BF">
        <w:rPr>
          <w:rFonts w:ascii="Times New Roman" w:eastAsiaTheme="minorHAnsi" w:hAnsi="Times New Roman"/>
          <w:sz w:val="24"/>
          <w:szCs w:val="24"/>
        </w:rPr>
        <w:t>atribuído a</w:t>
      </w:r>
      <w:r w:rsidR="001F744A" w:rsidRPr="009E78BF">
        <w:rPr>
          <w:rFonts w:ascii="Times New Roman" w:eastAsiaTheme="minorHAnsi" w:hAnsi="Times New Roman"/>
          <w:sz w:val="24"/>
          <w:szCs w:val="24"/>
        </w:rPr>
        <w:t xml:space="preserve"> programas </w:t>
      </w:r>
      <w:r w:rsidR="00DE0646" w:rsidRPr="009E78BF">
        <w:rPr>
          <w:rFonts w:ascii="Times New Roman" w:eastAsiaTheme="minorHAnsi" w:hAnsi="Times New Roman"/>
          <w:sz w:val="24"/>
          <w:szCs w:val="24"/>
        </w:rPr>
        <w:t>específicos</w:t>
      </w:r>
      <w:r w:rsidR="00F84072" w:rsidRPr="009E78BF">
        <w:rPr>
          <w:rFonts w:ascii="Times New Roman" w:eastAsiaTheme="minorHAnsi" w:hAnsi="Times New Roman"/>
          <w:sz w:val="24"/>
          <w:szCs w:val="24"/>
        </w:rPr>
        <w:t>,</w:t>
      </w:r>
      <w:r w:rsidR="009E78BF" w:rsidRPr="009E78BF">
        <w:rPr>
          <w:rFonts w:ascii="Times New Roman" w:eastAsiaTheme="minorHAnsi" w:hAnsi="Times New Roman"/>
          <w:sz w:val="24"/>
          <w:szCs w:val="24"/>
        </w:rPr>
        <w:t xml:space="preserve"> </w:t>
      </w:r>
      <w:r w:rsidR="001F744A" w:rsidRPr="009E78BF">
        <w:rPr>
          <w:rFonts w:ascii="Times New Roman" w:eastAsiaTheme="minorHAnsi" w:hAnsi="Times New Roman"/>
          <w:sz w:val="24"/>
          <w:szCs w:val="24"/>
        </w:rPr>
        <w:t>susceptíveis de contribuir para a igualdade de gén</w:t>
      </w:r>
      <w:r w:rsidR="00DE0646" w:rsidRPr="009E78BF">
        <w:rPr>
          <w:rFonts w:ascii="Times New Roman" w:eastAsiaTheme="minorHAnsi" w:hAnsi="Times New Roman"/>
          <w:sz w:val="24"/>
          <w:szCs w:val="24"/>
        </w:rPr>
        <w:t>e</w:t>
      </w:r>
      <w:r w:rsidR="001F744A" w:rsidRPr="009E78BF">
        <w:rPr>
          <w:rFonts w:ascii="Times New Roman" w:eastAsiaTheme="minorHAnsi" w:hAnsi="Times New Roman"/>
          <w:sz w:val="24"/>
          <w:szCs w:val="24"/>
        </w:rPr>
        <w:t>ro</w:t>
      </w:r>
      <w:r w:rsidR="007D356E" w:rsidRPr="009E78BF">
        <w:rPr>
          <w:rFonts w:ascii="Times New Roman" w:eastAsiaTheme="minorHAnsi" w:hAnsi="Times New Roman"/>
          <w:sz w:val="24"/>
          <w:szCs w:val="24"/>
        </w:rPr>
        <w:t xml:space="preserve">. </w:t>
      </w:r>
      <w:r w:rsidR="00F53914" w:rsidRPr="009E78BF">
        <w:rPr>
          <w:rFonts w:ascii="Times New Roman" w:hAnsi="Times New Roman" w:cs="Candara"/>
          <w:sz w:val="24"/>
          <w:szCs w:val="24"/>
        </w:rPr>
        <w:t>Contudo o sistema de integrado de execução orçamental e financeira (SIGOV), que suporta o DECRP III, constitui uma oportunidade, já que as informa</w:t>
      </w:r>
      <w:r w:rsidR="00F53914" w:rsidRPr="009E78BF">
        <w:rPr>
          <w:rFonts w:ascii="Times New Roman" w:hAnsi="Times New Roman" w:cs="Candara"/>
          <w:sz w:val="24"/>
          <w:szCs w:val="24"/>
        </w:rPr>
        <w:softHyphen/>
        <w:t xml:space="preserve">ções poderão ser utilizadas para elaborar relatórios de género, desde que as orientações para a elaboração de programas e projectos sectoriais especifiquem </w:t>
      </w:r>
      <w:r w:rsidR="00F53914" w:rsidRPr="009E78BF">
        <w:rPr>
          <w:rFonts w:ascii="Times New Roman" w:hAnsi="Times New Roman"/>
          <w:sz w:val="24"/>
          <w:szCs w:val="24"/>
        </w:rPr>
        <w:t>objetivos, metas e indicadores de género</w:t>
      </w:r>
      <w:r w:rsidR="00F53914" w:rsidRPr="009E78BF">
        <w:rPr>
          <w:rFonts w:ascii="Times New Roman" w:eastAsiaTheme="minorHAnsi" w:hAnsi="Times New Roman"/>
          <w:sz w:val="24"/>
          <w:szCs w:val="24"/>
        </w:rPr>
        <w:t>.</w:t>
      </w:r>
      <w:r w:rsidR="00F84072" w:rsidRPr="009E78BF">
        <w:rPr>
          <w:rFonts w:ascii="Times New Roman" w:eastAsiaTheme="minorHAnsi" w:hAnsi="Times New Roman"/>
          <w:sz w:val="24"/>
          <w:szCs w:val="24"/>
        </w:rPr>
        <w:t>A nível sectorial, os orçamentos ainda não integraram uma perspectiva de género</w:t>
      </w:r>
      <w:r w:rsidR="00A85BF4" w:rsidRPr="009E78BF">
        <w:rPr>
          <w:rFonts w:ascii="Times New Roman" w:eastAsiaTheme="minorHAnsi" w:hAnsi="Times New Roman"/>
          <w:sz w:val="24"/>
          <w:szCs w:val="24"/>
        </w:rPr>
        <w:t xml:space="preserve">, pelo que </w:t>
      </w:r>
      <w:r w:rsidR="007D356E" w:rsidRPr="009E78BF">
        <w:rPr>
          <w:rFonts w:ascii="Times New Roman" w:eastAsiaTheme="minorHAnsi" w:hAnsi="Times New Roman"/>
          <w:sz w:val="24"/>
          <w:szCs w:val="24"/>
        </w:rPr>
        <w:t>, para além do montante atribuído ao ICIEG, não é possível a</w:t>
      </w:r>
      <w:r w:rsidRPr="009E78BF">
        <w:rPr>
          <w:rFonts w:ascii="Times New Roman" w:eastAsiaTheme="minorHAnsi" w:hAnsi="Times New Roman"/>
          <w:sz w:val="24"/>
          <w:szCs w:val="24"/>
        </w:rPr>
        <w:t>valiar</w:t>
      </w:r>
      <w:r w:rsidR="00A84C01" w:rsidRPr="009E78BF">
        <w:rPr>
          <w:rFonts w:ascii="Times New Roman" w:eastAsiaTheme="minorHAnsi" w:hAnsi="Times New Roman"/>
          <w:sz w:val="24"/>
          <w:szCs w:val="24"/>
        </w:rPr>
        <w:t xml:space="preserve"> </w:t>
      </w:r>
      <w:r w:rsidR="00F84072" w:rsidRPr="009E78BF">
        <w:rPr>
          <w:rFonts w:ascii="Times New Roman" w:eastAsiaTheme="minorHAnsi" w:hAnsi="Times New Roman"/>
          <w:sz w:val="24"/>
          <w:szCs w:val="24"/>
        </w:rPr>
        <w:t xml:space="preserve">a </w:t>
      </w:r>
      <w:r w:rsidR="007D356E" w:rsidRPr="009E78BF">
        <w:rPr>
          <w:rFonts w:ascii="Times New Roman" w:eastAsiaTheme="minorHAnsi" w:hAnsi="Times New Roman"/>
          <w:sz w:val="24"/>
          <w:szCs w:val="24"/>
        </w:rPr>
        <w:t>parte do orçamento de</w:t>
      </w:r>
      <w:r w:rsidRPr="009E78BF">
        <w:rPr>
          <w:rFonts w:ascii="Times New Roman" w:eastAsiaTheme="minorHAnsi" w:hAnsi="Times New Roman"/>
          <w:sz w:val="24"/>
          <w:szCs w:val="24"/>
        </w:rPr>
        <w:t xml:space="preserve"> outros sectores </w:t>
      </w:r>
      <w:r w:rsidR="00F84072" w:rsidRPr="009E78BF">
        <w:rPr>
          <w:rFonts w:ascii="Times New Roman" w:eastAsiaTheme="minorHAnsi" w:hAnsi="Times New Roman"/>
          <w:sz w:val="24"/>
          <w:szCs w:val="24"/>
        </w:rPr>
        <w:t xml:space="preserve">que </w:t>
      </w:r>
      <w:r w:rsidR="007D356E" w:rsidRPr="009E78BF">
        <w:rPr>
          <w:rFonts w:ascii="Times New Roman" w:eastAsiaTheme="minorHAnsi" w:hAnsi="Times New Roman"/>
          <w:sz w:val="24"/>
          <w:szCs w:val="24"/>
        </w:rPr>
        <w:t xml:space="preserve">é </w:t>
      </w:r>
      <w:r w:rsidRPr="009E78BF">
        <w:rPr>
          <w:rFonts w:ascii="Times New Roman" w:eastAsiaTheme="minorHAnsi" w:hAnsi="Times New Roman"/>
          <w:sz w:val="24"/>
          <w:szCs w:val="24"/>
        </w:rPr>
        <w:t>dedica</w:t>
      </w:r>
      <w:r w:rsidR="007D356E" w:rsidRPr="009E78BF">
        <w:rPr>
          <w:rFonts w:ascii="Times New Roman" w:eastAsiaTheme="minorHAnsi" w:hAnsi="Times New Roman"/>
          <w:sz w:val="24"/>
          <w:szCs w:val="24"/>
        </w:rPr>
        <w:t>d</w:t>
      </w:r>
      <w:r w:rsidR="00F84072" w:rsidRPr="009E78BF">
        <w:rPr>
          <w:rFonts w:ascii="Times New Roman" w:eastAsiaTheme="minorHAnsi" w:hAnsi="Times New Roman"/>
          <w:sz w:val="24"/>
          <w:szCs w:val="24"/>
        </w:rPr>
        <w:t>a</w:t>
      </w:r>
      <w:r w:rsidR="007D356E" w:rsidRPr="009E78BF">
        <w:rPr>
          <w:rFonts w:ascii="Times New Roman" w:eastAsiaTheme="minorHAnsi" w:hAnsi="Times New Roman"/>
          <w:sz w:val="24"/>
          <w:szCs w:val="24"/>
        </w:rPr>
        <w:t xml:space="preserve"> à </w:t>
      </w:r>
      <w:r w:rsidRPr="009E78BF">
        <w:rPr>
          <w:rFonts w:ascii="Times New Roman" w:eastAsiaTheme="minorHAnsi" w:hAnsi="Times New Roman"/>
          <w:sz w:val="24"/>
          <w:szCs w:val="24"/>
        </w:rPr>
        <w:t>promoção da igualdade de género.</w:t>
      </w:r>
      <w:r w:rsidR="00A84C01" w:rsidRPr="009E78BF">
        <w:rPr>
          <w:rFonts w:ascii="Times New Roman" w:eastAsiaTheme="minorHAnsi" w:hAnsi="Times New Roman"/>
          <w:sz w:val="24"/>
          <w:szCs w:val="24"/>
        </w:rPr>
        <w:t xml:space="preserve"> </w:t>
      </w:r>
      <w:r w:rsidR="001D3202" w:rsidRPr="009E78BF">
        <w:rPr>
          <w:rFonts w:ascii="Times New Roman" w:eastAsiaTheme="minorHAnsi" w:hAnsi="Times New Roman"/>
          <w:sz w:val="24"/>
          <w:szCs w:val="24"/>
        </w:rPr>
        <w:t xml:space="preserve">De referir que o </w:t>
      </w:r>
      <w:r w:rsidR="00F84072" w:rsidRPr="009E78BF">
        <w:rPr>
          <w:rFonts w:ascii="Times New Roman" w:eastAsiaTheme="minorHAnsi" w:hAnsi="Times New Roman"/>
          <w:sz w:val="24"/>
          <w:szCs w:val="24"/>
        </w:rPr>
        <w:t>o</w:t>
      </w:r>
      <w:r w:rsidRPr="009E78BF">
        <w:rPr>
          <w:rFonts w:ascii="Times New Roman" w:eastAsiaTheme="minorHAnsi" w:hAnsi="Times New Roman"/>
          <w:sz w:val="24"/>
          <w:szCs w:val="24"/>
        </w:rPr>
        <w:t>rçamento</w:t>
      </w:r>
      <w:r w:rsidR="00E80992" w:rsidRPr="009E78BF">
        <w:rPr>
          <w:rFonts w:ascii="Times New Roman" w:eastAsiaTheme="minorHAnsi" w:hAnsi="Times New Roman"/>
          <w:sz w:val="24"/>
          <w:szCs w:val="24"/>
        </w:rPr>
        <w:t xml:space="preserve"> do ICIEG</w:t>
      </w:r>
      <w:r w:rsidR="00A85BF4" w:rsidRPr="009E78BF">
        <w:rPr>
          <w:rFonts w:ascii="Times New Roman" w:eastAsiaTheme="minorHAnsi" w:hAnsi="Times New Roman"/>
          <w:sz w:val="24"/>
          <w:szCs w:val="24"/>
        </w:rPr>
        <w:t>, que vinha aumentando</w:t>
      </w:r>
      <w:r w:rsidR="003C6D18" w:rsidRPr="009E78BF">
        <w:rPr>
          <w:rFonts w:ascii="Times New Roman" w:eastAsiaTheme="minorHAnsi" w:hAnsi="Times New Roman"/>
          <w:sz w:val="24"/>
          <w:szCs w:val="24"/>
        </w:rPr>
        <w:t xml:space="preserve"> ao longo d</w:t>
      </w:r>
      <w:r w:rsidR="00A85BF4" w:rsidRPr="009E78BF">
        <w:rPr>
          <w:rFonts w:ascii="Times New Roman" w:eastAsiaTheme="minorHAnsi" w:hAnsi="Times New Roman"/>
          <w:sz w:val="24"/>
          <w:szCs w:val="24"/>
        </w:rPr>
        <w:t xml:space="preserve">a </w:t>
      </w:r>
      <w:r w:rsidR="004F23B8" w:rsidRPr="009E78BF">
        <w:rPr>
          <w:rFonts w:ascii="Times New Roman" w:eastAsiaTheme="minorHAnsi" w:hAnsi="Times New Roman"/>
          <w:sz w:val="24"/>
          <w:szCs w:val="24"/>
        </w:rPr>
        <w:t>década</w:t>
      </w:r>
      <w:r w:rsidR="00E80992" w:rsidRPr="009E78BF">
        <w:rPr>
          <w:rFonts w:ascii="Times New Roman" w:eastAsiaTheme="minorHAnsi" w:hAnsi="Times New Roman"/>
          <w:sz w:val="24"/>
          <w:szCs w:val="24"/>
        </w:rPr>
        <w:t xml:space="preserve">, </w:t>
      </w:r>
      <w:r w:rsidR="001D3202" w:rsidRPr="009E78BF">
        <w:rPr>
          <w:rFonts w:ascii="Times New Roman" w:eastAsiaTheme="minorHAnsi" w:hAnsi="Times New Roman"/>
          <w:sz w:val="24"/>
          <w:szCs w:val="24"/>
        </w:rPr>
        <w:t>est</w:t>
      </w:r>
      <w:r w:rsidR="00A85BF4" w:rsidRPr="009E78BF">
        <w:rPr>
          <w:rFonts w:ascii="Times New Roman" w:eastAsiaTheme="minorHAnsi" w:hAnsi="Times New Roman"/>
          <w:sz w:val="24"/>
          <w:szCs w:val="24"/>
        </w:rPr>
        <w:t>á</w:t>
      </w:r>
      <w:r w:rsidR="001D3202" w:rsidRPr="009E78BF">
        <w:rPr>
          <w:rFonts w:ascii="Times New Roman" w:eastAsiaTheme="minorHAnsi" w:hAnsi="Times New Roman"/>
          <w:sz w:val="24"/>
          <w:szCs w:val="24"/>
        </w:rPr>
        <w:t xml:space="preserve"> reduzi</w:t>
      </w:r>
      <w:r w:rsidR="00CE2563" w:rsidRPr="009E78BF">
        <w:rPr>
          <w:rFonts w:ascii="Times New Roman" w:eastAsiaTheme="minorHAnsi" w:hAnsi="Times New Roman"/>
          <w:sz w:val="24"/>
          <w:szCs w:val="24"/>
        </w:rPr>
        <w:t>u</w:t>
      </w:r>
      <w:r w:rsidR="001D3202" w:rsidRPr="009E78BF">
        <w:rPr>
          <w:rFonts w:ascii="Times New Roman" w:eastAsiaTheme="minorHAnsi" w:hAnsi="Times New Roman"/>
          <w:sz w:val="24"/>
          <w:szCs w:val="24"/>
        </w:rPr>
        <w:t xml:space="preserve">-se </w:t>
      </w:r>
      <w:r w:rsidR="00A85BF4" w:rsidRPr="009E78BF">
        <w:rPr>
          <w:rFonts w:ascii="Times New Roman" w:eastAsiaTheme="minorHAnsi" w:hAnsi="Times New Roman"/>
          <w:sz w:val="24"/>
          <w:szCs w:val="24"/>
        </w:rPr>
        <w:t xml:space="preserve">nos </w:t>
      </w:r>
      <w:r w:rsidR="001D3202" w:rsidRPr="009E78BF">
        <w:rPr>
          <w:rFonts w:ascii="Times New Roman" w:eastAsiaTheme="minorHAnsi" w:hAnsi="Times New Roman"/>
          <w:sz w:val="24"/>
          <w:szCs w:val="24"/>
        </w:rPr>
        <w:t>últimos 3anos</w:t>
      </w:r>
      <w:r w:rsidR="00CE2563" w:rsidRPr="009E78BF">
        <w:rPr>
          <w:rFonts w:ascii="Times New Roman" w:eastAsiaTheme="minorHAnsi" w:hAnsi="Times New Roman"/>
          <w:sz w:val="24"/>
          <w:szCs w:val="24"/>
        </w:rPr>
        <w:t>:</w:t>
      </w:r>
      <w:r w:rsidR="009E78BF" w:rsidRPr="009E78BF">
        <w:rPr>
          <w:rFonts w:ascii="Times New Roman" w:eastAsiaTheme="minorHAnsi" w:hAnsi="Times New Roman"/>
          <w:sz w:val="24"/>
          <w:szCs w:val="24"/>
        </w:rPr>
        <w:t xml:space="preserve"> </w:t>
      </w:r>
      <w:r w:rsidR="00E5518C" w:rsidRPr="009E78BF">
        <w:rPr>
          <w:rFonts w:ascii="Times New Roman" w:eastAsiaTheme="minorHAnsi" w:hAnsi="Times New Roman"/>
          <w:sz w:val="24"/>
          <w:szCs w:val="24"/>
        </w:rPr>
        <w:t xml:space="preserve">2/3 </w:t>
      </w:r>
      <w:r w:rsidR="007679E0" w:rsidRPr="009E78BF">
        <w:rPr>
          <w:rFonts w:ascii="Times New Roman" w:eastAsiaTheme="minorHAnsi" w:hAnsi="Times New Roman"/>
          <w:sz w:val="24"/>
          <w:szCs w:val="24"/>
        </w:rPr>
        <w:t xml:space="preserve">dos fundos </w:t>
      </w:r>
      <w:r w:rsidR="007679E0" w:rsidRPr="009E78BF">
        <w:rPr>
          <w:rFonts w:ascii="Times New Roman" w:eastAsiaTheme="minorHAnsi" w:hAnsi="Times New Roman"/>
          <w:sz w:val="24"/>
          <w:szCs w:val="24"/>
        </w:rPr>
        <w:lastRenderedPageBreak/>
        <w:t>disponíveis advêm de uma estratégia de mobilização de recursos</w:t>
      </w:r>
      <w:r w:rsidR="001D3202" w:rsidRPr="009E78BF">
        <w:rPr>
          <w:rFonts w:ascii="Times New Roman" w:eastAsiaTheme="minorHAnsi" w:hAnsi="Times New Roman"/>
          <w:sz w:val="24"/>
          <w:szCs w:val="24"/>
        </w:rPr>
        <w:t xml:space="preserve">, o que resulta numa dependência </w:t>
      </w:r>
      <w:r w:rsidR="00461944" w:rsidRPr="009E78BF">
        <w:rPr>
          <w:rFonts w:ascii="Times New Roman" w:eastAsiaTheme="minorHAnsi" w:hAnsi="Times New Roman"/>
          <w:sz w:val="24"/>
          <w:szCs w:val="24"/>
        </w:rPr>
        <w:t>de apoios internacionais.</w:t>
      </w:r>
    </w:p>
    <w:p w:rsidR="003257A8" w:rsidRPr="00F84072" w:rsidRDefault="00043724" w:rsidP="003257A8">
      <w:pPr>
        <w:pStyle w:val="PargrafodaLista"/>
        <w:numPr>
          <w:ilvl w:val="0"/>
          <w:numId w:val="23"/>
        </w:numPr>
        <w:jc w:val="both"/>
        <w:rPr>
          <w:rFonts w:ascii="Times New Roman" w:eastAsiaTheme="minorHAnsi" w:hAnsi="Times New Roman"/>
          <w:sz w:val="24"/>
          <w:szCs w:val="24"/>
        </w:rPr>
      </w:pPr>
      <w:r>
        <w:rPr>
          <w:rFonts w:ascii="Times New Roman" w:eastAsiaTheme="minorHAnsi" w:hAnsi="Times New Roman"/>
          <w:sz w:val="24"/>
          <w:szCs w:val="24"/>
        </w:rPr>
        <w:t xml:space="preserve">Os esforços para seguir os investimentos na igualdade de género </w:t>
      </w:r>
      <w:r w:rsidR="00D63361">
        <w:rPr>
          <w:rFonts w:ascii="Times New Roman" w:eastAsiaTheme="minorHAnsi" w:hAnsi="Times New Roman"/>
          <w:sz w:val="24"/>
          <w:szCs w:val="24"/>
        </w:rPr>
        <w:t xml:space="preserve">são efectuados no âmbito da </w:t>
      </w:r>
      <w:r>
        <w:rPr>
          <w:rFonts w:ascii="Times New Roman" w:eastAsiaTheme="minorHAnsi" w:hAnsi="Times New Roman"/>
          <w:sz w:val="24"/>
          <w:szCs w:val="24"/>
        </w:rPr>
        <w:t>programação para a transversalização da abordagem de género</w:t>
      </w:r>
      <w:r w:rsidR="00CE2563">
        <w:rPr>
          <w:rFonts w:ascii="Times New Roman" w:eastAsiaTheme="minorHAnsi" w:hAnsi="Times New Roman"/>
          <w:sz w:val="24"/>
          <w:szCs w:val="24"/>
        </w:rPr>
        <w:t xml:space="preserve">, que utiliza uma </w:t>
      </w:r>
      <w:r w:rsidR="009E78BF">
        <w:rPr>
          <w:rFonts w:ascii="Times New Roman" w:eastAsiaTheme="minorHAnsi" w:hAnsi="Times New Roman"/>
          <w:sz w:val="24"/>
          <w:szCs w:val="24"/>
        </w:rPr>
        <w:t>estratégia</w:t>
      </w:r>
      <w:r w:rsidR="00CE2563">
        <w:rPr>
          <w:rFonts w:ascii="Times New Roman" w:eastAsiaTheme="minorHAnsi" w:hAnsi="Times New Roman"/>
          <w:sz w:val="24"/>
          <w:szCs w:val="24"/>
        </w:rPr>
        <w:t xml:space="preserve"> de desenvolvimento das </w:t>
      </w:r>
      <w:r>
        <w:rPr>
          <w:rFonts w:ascii="Times New Roman" w:eastAsiaTheme="minorHAnsi" w:hAnsi="Times New Roman"/>
          <w:sz w:val="24"/>
          <w:szCs w:val="24"/>
        </w:rPr>
        <w:t xml:space="preserve">capacidades </w:t>
      </w:r>
      <w:r w:rsidR="00CE2563">
        <w:rPr>
          <w:rFonts w:ascii="Times New Roman" w:eastAsiaTheme="minorHAnsi" w:hAnsi="Times New Roman"/>
          <w:sz w:val="24"/>
          <w:szCs w:val="24"/>
        </w:rPr>
        <w:t xml:space="preserve">técnicas </w:t>
      </w:r>
      <w:r>
        <w:rPr>
          <w:rFonts w:ascii="Times New Roman" w:eastAsiaTheme="minorHAnsi" w:hAnsi="Times New Roman"/>
          <w:sz w:val="24"/>
          <w:szCs w:val="24"/>
        </w:rPr>
        <w:t>nacionais</w:t>
      </w:r>
      <w:r w:rsidR="009E78BF">
        <w:rPr>
          <w:rFonts w:ascii="Times New Roman" w:eastAsiaTheme="minorHAnsi" w:hAnsi="Times New Roman"/>
          <w:sz w:val="24"/>
          <w:szCs w:val="24"/>
        </w:rPr>
        <w:t xml:space="preserve"> </w:t>
      </w:r>
      <w:r>
        <w:rPr>
          <w:rFonts w:ascii="Times New Roman" w:eastAsiaTheme="minorHAnsi" w:hAnsi="Times New Roman"/>
          <w:sz w:val="24"/>
          <w:szCs w:val="24"/>
        </w:rPr>
        <w:t>a vários níveis</w:t>
      </w:r>
      <w:r w:rsidR="00D63361">
        <w:rPr>
          <w:rFonts w:ascii="Times New Roman" w:eastAsiaTheme="minorHAnsi" w:hAnsi="Times New Roman"/>
          <w:sz w:val="24"/>
          <w:szCs w:val="24"/>
        </w:rPr>
        <w:t>,</w:t>
      </w:r>
      <w:r w:rsidR="00CE2563">
        <w:rPr>
          <w:rFonts w:ascii="Times New Roman" w:eastAsiaTheme="minorHAnsi" w:hAnsi="Times New Roman"/>
          <w:sz w:val="24"/>
          <w:szCs w:val="24"/>
        </w:rPr>
        <w:t xml:space="preserve"> e</w:t>
      </w:r>
      <w:r w:rsidR="00D63361">
        <w:rPr>
          <w:rFonts w:ascii="Times New Roman" w:eastAsiaTheme="minorHAnsi" w:hAnsi="Times New Roman"/>
          <w:sz w:val="24"/>
          <w:szCs w:val="24"/>
        </w:rPr>
        <w:t xml:space="preserve"> assenta numa abordagem de </w:t>
      </w:r>
      <w:r>
        <w:rPr>
          <w:rFonts w:ascii="Times New Roman" w:eastAsiaTheme="minorHAnsi" w:hAnsi="Times New Roman"/>
          <w:sz w:val="24"/>
          <w:szCs w:val="24"/>
        </w:rPr>
        <w:t>planificação e orçamentação sensível ao género</w:t>
      </w:r>
      <w:r w:rsidR="00D63361">
        <w:rPr>
          <w:rFonts w:ascii="Times New Roman" w:eastAsiaTheme="minorHAnsi" w:hAnsi="Times New Roman"/>
          <w:sz w:val="24"/>
          <w:szCs w:val="24"/>
        </w:rPr>
        <w:t xml:space="preserve"> (PO</w:t>
      </w:r>
      <w:r w:rsidR="00E55E22">
        <w:rPr>
          <w:rFonts w:ascii="Times New Roman" w:eastAsiaTheme="minorHAnsi" w:hAnsi="Times New Roman"/>
          <w:sz w:val="24"/>
          <w:szCs w:val="24"/>
        </w:rPr>
        <w:t>S</w:t>
      </w:r>
      <w:r w:rsidR="00D63361">
        <w:rPr>
          <w:rFonts w:ascii="Times New Roman" w:eastAsiaTheme="minorHAnsi" w:hAnsi="Times New Roman"/>
          <w:sz w:val="24"/>
          <w:szCs w:val="24"/>
        </w:rPr>
        <w:t>G)</w:t>
      </w:r>
      <w:r>
        <w:rPr>
          <w:rFonts w:ascii="Times New Roman" w:eastAsiaTheme="minorHAnsi" w:hAnsi="Times New Roman"/>
          <w:sz w:val="24"/>
          <w:szCs w:val="24"/>
        </w:rPr>
        <w:t>.</w:t>
      </w:r>
      <w:r w:rsidR="00B71F92">
        <w:rPr>
          <w:rFonts w:ascii="Times New Roman" w:eastAsiaTheme="minorHAnsi" w:hAnsi="Times New Roman"/>
          <w:sz w:val="24"/>
          <w:szCs w:val="24"/>
        </w:rPr>
        <w:t xml:space="preserve"> Existe algum consenso quanto à necessidade de </w:t>
      </w:r>
      <w:r w:rsidR="00B71F92" w:rsidRPr="00363547">
        <w:rPr>
          <w:rFonts w:ascii="Times New Roman" w:hAnsi="Times New Roman"/>
          <w:sz w:val="24"/>
          <w:szCs w:val="24"/>
          <w:lang w:eastAsia="pt-PT"/>
        </w:rPr>
        <w:t>introdução de medidas que viabilizem a integração do género na elaboração do Orçamento de Estado</w:t>
      </w:r>
      <w:r w:rsidR="00B6615D">
        <w:rPr>
          <w:rFonts w:ascii="Times New Roman" w:hAnsi="Times New Roman"/>
          <w:sz w:val="24"/>
          <w:szCs w:val="24"/>
          <w:lang w:eastAsia="pt-PT"/>
        </w:rPr>
        <w:t xml:space="preserve">, e este ano </w:t>
      </w:r>
      <w:r w:rsidR="00B71F92">
        <w:rPr>
          <w:rFonts w:ascii="Times New Roman" w:hAnsi="Times New Roman"/>
          <w:sz w:val="24"/>
          <w:szCs w:val="24"/>
          <w:lang w:eastAsia="pt-PT"/>
        </w:rPr>
        <w:t>a</w:t>
      </w:r>
      <w:r w:rsidR="009E78BF">
        <w:rPr>
          <w:rFonts w:ascii="Times New Roman" w:hAnsi="Times New Roman"/>
          <w:sz w:val="24"/>
          <w:szCs w:val="24"/>
          <w:lang w:eastAsia="pt-PT"/>
        </w:rPr>
        <w:t xml:space="preserve"> </w:t>
      </w:r>
      <w:r w:rsidR="00B71F92" w:rsidRPr="00363547">
        <w:rPr>
          <w:rFonts w:ascii="Times New Roman" w:hAnsi="Times New Roman"/>
          <w:sz w:val="24"/>
          <w:szCs w:val="24"/>
          <w:lang w:eastAsia="pt-PT"/>
        </w:rPr>
        <w:t>Rede de Mulheres Parlamentares</w:t>
      </w:r>
      <w:r w:rsidR="009E78BF">
        <w:rPr>
          <w:rFonts w:ascii="Times New Roman" w:hAnsi="Times New Roman"/>
          <w:sz w:val="24"/>
          <w:szCs w:val="24"/>
          <w:lang w:eastAsia="pt-PT"/>
        </w:rPr>
        <w:t xml:space="preserve"> </w:t>
      </w:r>
      <w:r w:rsidR="00B6615D">
        <w:rPr>
          <w:rFonts w:ascii="Times New Roman" w:hAnsi="Times New Roman"/>
          <w:sz w:val="24"/>
          <w:szCs w:val="24"/>
        </w:rPr>
        <w:t>inici</w:t>
      </w:r>
      <w:r w:rsidR="00CE2563">
        <w:rPr>
          <w:rFonts w:ascii="Times New Roman" w:hAnsi="Times New Roman"/>
          <w:sz w:val="24"/>
          <w:szCs w:val="24"/>
        </w:rPr>
        <w:t>ou</w:t>
      </w:r>
      <w:r w:rsidR="00B6615D">
        <w:rPr>
          <w:rFonts w:ascii="Times New Roman" w:hAnsi="Times New Roman"/>
          <w:sz w:val="24"/>
          <w:szCs w:val="24"/>
        </w:rPr>
        <w:t xml:space="preserve"> </w:t>
      </w:r>
      <w:r w:rsidR="009E78BF">
        <w:rPr>
          <w:rFonts w:ascii="Times New Roman" w:hAnsi="Times New Roman"/>
          <w:sz w:val="24"/>
          <w:szCs w:val="24"/>
        </w:rPr>
        <w:t>um</w:t>
      </w:r>
      <w:r w:rsidR="00CE2563">
        <w:rPr>
          <w:rFonts w:ascii="Times New Roman" w:hAnsi="Times New Roman"/>
          <w:sz w:val="24"/>
          <w:szCs w:val="24"/>
        </w:rPr>
        <w:t>a</w:t>
      </w:r>
      <w:r w:rsidR="00B6615D">
        <w:rPr>
          <w:rFonts w:ascii="Times New Roman" w:hAnsi="Times New Roman"/>
          <w:sz w:val="24"/>
          <w:szCs w:val="24"/>
        </w:rPr>
        <w:t xml:space="preserve"> </w:t>
      </w:r>
      <w:r w:rsidR="00B71F92" w:rsidRPr="00363547">
        <w:rPr>
          <w:rFonts w:ascii="Times New Roman" w:hAnsi="Times New Roman"/>
          <w:sz w:val="24"/>
          <w:szCs w:val="24"/>
        </w:rPr>
        <w:t>análise</w:t>
      </w:r>
      <w:r w:rsidR="00CE2563">
        <w:rPr>
          <w:rFonts w:ascii="Times New Roman" w:hAnsi="Times New Roman"/>
          <w:sz w:val="24"/>
          <w:szCs w:val="24"/>
        </w:rPr>
        <w:t xml:space="preserve"> </w:t>
      </w:r>
      <w:r w:rsidR="00B71F92">
        <w:rPr>
          <w:rFonts w:ascii="Times New Roman" w:hAnsi="Times New Roman"/>
          <w:sz w:val="24"/>
          <w:szCs w:val="24"/>
        </w:rPr>
        <w:t>de género da execução orçamental</w:t>
      </w:r>
      <w:r w:rsidR="00B6615D">
        <w:rPr>
          <w:rFonts w:ascii="Times New Roman" w:hAnsi="Times New Roman"/>
          <w:sz w:val="24"/>
          <w:szCs w:val="24"/>
        </w:rPr>
        <w:t xml:space="preserve">, </w:t>
      </w:r>
      <w:r w:rsidR="00CE2563">
        <w:rPr>
          <w:rFonts w:ascii="Times New Roman" w:hAnsi="Times New Roman"/>
          <w:sz w:val="24"/>
          <w:szCs w:val="24"/>
        </w:rPr>
        <w:t>no</w:t>
      </w:r>
      <w:r w:rsidR="00B6615D">
        <w:rPr>
          <w:rFonts w:ascii="Times New Roman" w:hAnsi="Times New Roman"/>
          <w:sz w:val="24"/>
          <w:szCs w:val="24"/>
        </w:rPr>
        <w:t xml:space="preserve"> </w:t>
      </w:r>
      <w:r w:rsidR="00B71F92">
        <w:rPr>
          <w:rFonts w:ascii="Times New Roman" w:hAnsi="Times New Roman"/>
          <w:sz w:val="24"/>
          <w:szCs w:val="24"/>
        </w:rPr>
        <w:t xml:space="preserve">sector da </w:t>
      </w:r>
      <w:r w:rsidR="00B71F92" w:rsidRPr="00363547">
        <w:rPr>
          <w:rFonts w:ascii="Times New Roman" w:hAnsi="Times New Roman"/>
          <w:sz w:val="24"/>
          <w:szCs w:val="24"/>
        </w:rPr>
        <w:t>formação profissional.</w:t>
      </w:r>
    </w:p>
    <w:p w:rsidR="00F37D56" w:rsidRPr="00F852F0" w:rsidRDefault="00F37D56" w:rsidP="00F852F0">
      <w:pPr>
        <w:pStyle w:val="Cabealho3"/>
        <w:rPr>
          <w:rFonts w:ascii="Times New Roman" w:hAnsi="Times New Roman" w:cs="Times New Roman"/>
          <w:color w:val="7030A0"/>
          <w:sz w:val="24"/>
          <w:szCs w:val="24"/>
        </w:rPr>
      </w:pPr>
      <w:bookmarkStart w:id="7" w:name="_Toc391896101"/>
      <w:r w:rsidRPr="00F852F0">
        <w:rPr>
          <w:rFonts w:ascii="Times New Roman" w:hAnsi="Times New Roman" w:cs="Times New Roman"/>
          <w:color w:val="7030A0"/>
          <w:sz w:val="24"/>
          <w:szCs w:val="24"/>
        </w:rPr>
        <w:t>Diálogo entre o Governo e a Sociedade Civil</w:t>
      </w:r>
      <w:bookmarkEnd w:id="7"/>
    </w:p>
    <w:p w:rsidR="00885436" w:rsidRDefault="0097722D" w:rsidP="00433611">
      <w:pPr>
        <w:pStyle w:val="Default"/>
        <w:numPr>
          <w:ilvl w:val="0"/>
          <w:numId w:val="23"/>
        </w:numPr>
        <w:spacing w:line="276" w:lineRule="auto"/>
        <w:jc w:val="both"/>
        <w:rPr>
          <w:rFonts w:ascii="Times New Roman" w:hAnsi="Times New Roman" w:cs="Times New Roman"/>
        </w:rPr>
      </w:pPr>
      <w:r>
        <w:rPr>
          <w:rFonts w:ascii="Times New Roman" w:hAnsi="Times New Roman"/>
        </w:rPr>
        <w:t>Como destacado pela avaliação do PNIEG (2005-2011),</w:t>
      </w:r>
      <w:r w:rsidR="00A84C01">
        <w:rPr>
          <w:rFonts w:ascii="Times New Roman" w:hAnsi="Times New Roman"/>
        </w:rPr>
        <w:t xml:space="preserve"> </w:t>
      </w:r>
      <w:r w:rsidR="008D043A">
        <w:rPr>
          <w:rFonts w:ascii="Times New Roman" w:hAnsi="Times New Roman"/>
        </w:rPr>
        <w:t>a</w:t>
      </w:r>
      <w:r>
        <w:rPr>
          <w:rFonts w:ascii="Times New Roman" w:hAnsi="Times New Roman"/>
        </w:rPr>
        <w:t xml:space="preserve"> igualdade de</w:t>
      </w:r>
      <w:r w:rsidR="009E78BF">
        <w:rPr>
          <w:rFonts w:ascii="Times New Roman" w:hAnsi="Times New Roman"/>
        </w:rPr>
        <w:t xml:space="preserve"> </w:t>
      </w:r>
      <w:r w:rsidR="007D2239">
        <w:rPr>
          <w:rFonts w:ascii="Times New Roman" w:hAnsi="Times New Roman"/>
        </w:rPr>
        <w:t xml:space="preserve">género é um domínio </w:t>
      </w:r>
      <w:r w:rsidR="007D2239" w:rsidRPr="007D2239">
        <w:rPr>
          <w:rFonts w:ascii="Times New Roman" w:eastAsia="Calibri" w:hAnsi="Times New Roman"/>
        </w:rPr>
        <w:t>em que o governo trabalha em concertação com as ONGs e seus beneficiários</w:t>
      </w:r>
      <w:r w:rsidR="007D2239">
        <w:rPr>
          <w:rFonts w:ascii="Times New Roman" w:hAnsi="Times New Roman"/>
        </w:rPr>
        <w:t xml:space="preserve">. </w:t>
      </w:r>
      <w:r w:rsidR="00483643">
        <w:rPr>
          <w:rFonts w:ascii="Times New Roman" w:hAnsi="Times New Roman"/>
        </w:rPr>
        <w:t xml:space="preserve">O </w:t>
      </w:r>
      <w:r w:rsidR="00483643" w:rsidRPr="00434BEA">
        <w:rPr>
          <w:rFonts w:ascii="Times New Roman" w:eastAsia="Calibri" w:hAnsi="Times New Roman" w:cs="Times New Roman"/>
        </w:rPr>
        <w:t xml:space="preserve">Conselho Consultivo </w:t>
      </w:r>
      <w:r w:rsidR="00483643">
        <w:rPr>
          <w:rFonts w:ascii="Times New Roman" w:hAnsi="Times New Roman"/>
        </w:rPr>
        <w:t xml:space="preserve">do ICIEG é o </w:t>
      </w:r>
      <w:r w:rsidR="00483643" w:rsidRPr="00434BEA">
        <w:rPr>
          <w:rFonts w:ascii="Times New Roman" w:eastAsia="Calibri" w:hAnsi="Times New Roman" w:cs="Times New Roman"/>
        </w:rPr>
        <w:t>mecanismo de coordenação e concertação das políticas ligadas à promoção da igualdade e equidade de género</w:t>
      </w:r>
      <w:r w:rsidR="00483643">
        <w:rPr>
          <w:rFonts w:ascii="Times New Roman" w:hAnsi="Times New Roman"/>
        </w:rPr>
        <w:t xml:space="preserve">, e </w:t>
      </w:r>
      <w:r w:rsidR="00483643" w:rsidRPr="00434BEA">
        <w:rPr>
          <w:rFonts w:ascii="Times New Roman" w:eastAsia="Calibri" w:hAnsi="Times New Roman" w:cs="Times New Roman"/>
        </w:rPr>
        <w:t xml:space="preserve">é </w:t>
      </w:r>
      <w:r w:rsidR="00483643">
        <w:rPr>
          <w:rFonts w:ascii="Times New Roman" w:hAnsi="Times New Roman"/>
        </w:rPr>
        <w:t xml:space="preserve">composto por representantes de 3 </w:t>
      </w:r>
      <w:r w:rsidR="00483643" w:rsidRPr="00434BEA">
        <w:rPr>
          <w:rFonts w:ascii="Times New Roman" w:eastAsia="Calibri" w:hAnsi="Times New Roman" w:cs="Times New Roman"/>
        </w:rPr>
        <w:t>sectores governamentais prioritários na implementação dos programas de desenvolvimento em matéria de género</w:t>
      </w:r>
      <w:r w:rsidR="00483643">
        <w:rPr>
          <w:rFonts w:ascii="Times New Roman" w:hAnsi="Times New Roman"/>
        </w:rPr>
        <w:t>,</w:t>
      </w:r>
      <w:r w:rsidR="00483643" w:rsidRPr="00434BEA">
        <w:rPr>
          <w:rFonts w:ascii="Times New Roman" w:eastAsia="Calibri" w:hAnsi="Times New Roman" w:cs="Times New Roman"/>
        </w:rPr>
        <w:t xml:space="preserve"> e </w:t>
      </w:r>
      <w:r w:rsidR="00483643">
        <w:rPr>
          <w:rFonts w:ascii="Times New Roman" w:hAnsi="Times New Roman"/>
        </w:rPr>
        <w:t>3</w:t>
      </w:r>
      <w:r w:rsidR="00A84C01">
        <w:rPr>
          <w:rFonts w:ascii="Times New Roman" w:hAnsi="Times New Roman"/>
        </w:rPr>
        <w:t xml:space="preserve"> </w:t>
      </w:r>
      <w:r w:rsidR="00EC2D39">
        <w:rPr>
          <w:rFonts w:ascii="Times New Roman" w:eastAsia="Calibri" w:hAnsi="Times New Roman" w:cs="Times New Roman"/>
        </w:rPr>
        <w:t>OSC</w:t>
      </w:r>
      <w:r w:rsidR="00483643">
        <w:rPr>
          <w:rFonts w:ascii="Times New Roman" w:hAnsi="Times New Roman"/>
        </w:rPr>
        <w:t>,</w:t>
      </w:r>
      <w:r w:rsidR="00483643" w:rsidRPr="00434BEA">
        <w:rPr>
          <w:rFonts w:ascii="Times New Roman" w:eastAsia="Calibri" w:hAnsi="Times New Roman" w:cs="Times New Roman"/>
        </w:rPr>
        <w:t xml:space="preserve"> ligadas a esta problemática</w:t>
      </w:r>
      <w:r w:rsidR="00483643">
        <w:rPr>
          <w:rFonts w:ascii="Times New Roman" w:hAnsi="Times New Roman"/>
        </w:rPr>
        <w:t xml:space="preserve">. </w:t>
      </w:r>
      <w:r w:rsidR="00795B62">
        <w:rPr>
          <w:rFonts w:ascii="Times New Roman" w:hAnsi="Times New Roman"/>
        </w:rPr>
        <w:t>O</w:t>
      </w:r>
      <w:r w:rsidR="00A84C01">
        <w:rPr>
          <w:rFonts w:ascii="Times New Roman" w:hAnsi="Times New Roman"/>
        </w:rPr>
        <w:t xml:space="preserve"> </w:t>
      </w:r>
      <w:r w:rsidR="00540937" w:rsidRPr="00FE24A0">
        <w:rPr>
          <w:rFonts w:ascii="Times New Roman" w:hAnsi="Times New Roman"/>
        </w:rPr>
        <w:t>Comité Nacional para Monitorização da Implementação da Lei VBG</w:t>
      </w:r>
      <w:r w:rsidR="00795B62">
        <w:rPr>
          <w:rFonts w:ascii="Times New Roman" w:hAnsi="Times New Roman"/>
        </w:rPr>
        <w:t>,</w:t>
      </w:r>
      <w:r w:rsidR="00540937">
        <w:rPr>
          <w:rFonts w:ascii="Times New Roman" w:hAnsi="Times New Roman"/>
        </w:rPr>
        <w:t xml:space="preserve"> em vias de </w:t>
      </w:r>
      <w:r w:rsidR="00795B62">
        <w:rPr>
          <w:rFonts w:ascii="Times New Roman" w:hAnsi="Times New Roman"/>
        </w:rPr>
        <w:t xml:space="preserve">institucionalização, </w:t>
      </w:r>
      <w:r w:rsidR="00D509D9">
        <w:rPr>
          <w:rFonts w:ascii="Times New Roman" w:hAnsi="Times New Roman"/>
        </w:rPr>
        <w:t xml:space="preserve">conta com representantes de </w:t>
      </w:r>
      <w:r w:rsidR="00540937" w:rsidRPr="00FE24A0">
        <w:rPr>
          <w:rFonts w:ascii="Times New Roman" w:hAnsi="Times New Roman"/>
        </w:rPr>
        <w:t>instituições governamentais e não-governamentais directamente envolvidas na implementação da Lei VBG</w:t>
      </w:r>
      <w:r w:rsidR="00BA69B5">
        <w:rPr>
          <w:rFonts w:ascii="Times New Roman" w:hAnsi="Times New Roman"/>
        </w:rPr>
        <w:t xml:space="preserve"> A representação das OSC é</w:t>
      </w:r>
      <w:r w:rsidR="00540937">
        <w:rPr>
          <w:rFonts w:ascii="Times New Roman" w:hAnsi="Times New Roman"/>
        </w:rPr>
        <w:t xml:space="preserve"> </w:t>
      </w:r>
      <w:r w:rsidR="00540937" w:rsidRPr="00CE29D4">
        <w:rPr>
          <w:rFonts w:ascii="Times New Roman" w:hAnsi="Times New Roman"/>
        </w:rPr>
        <w:t>rotativ</w:t>
      </w:r>
      <w:r w:rsidR="00540937">
        <w:rPr>
          <w:rFonts w:ascii="Times New Roman" w:hAnsi="Times New Roman"/>
        </w:rPr>
        <w:t>a</w:t>
      </w:r>
      <w:r w:rsidR="009E78BF">
        <w:rPr>
          <w:rFonts w:ascii="Times New Roman" w:hAnsi="Times New Roman"/>
        </w:rPr>
        <w:t>.</w:t>
      </w:r>
      <w:r w:rsidR="00540937" w:rsidRPr="00CE29D4">
        <w:rPr>
          <w:rFonts w:ascii="Times New Roman" w:hAnsi="Times New Roman"/>
        </w:rPr>
        <w:t xml:space="preserve"> </w:t>
      </w:r>
      <w:r w:rsidR="00B918CB">
        <w:rPr>
          <w:rFonts w:ascii="Times New Roman" w:hAnsi="Times New Roman"/>
        </w:rPr>
        <w:t>O</w:t>
      </w:r>
      <w:r w:rsidR="00D509D9">
        <w:rPr>
          <w:rFonts w:ascii="Times New Roman" w:hAnsi="Times New Roman"/>
        </w:rPr>
        <w:t xml:space="preserve"> recém-realizado </w:t>
      </w:r>
      <w:r w:rsidR="00885436" w:rsidRPr="00C6471D">
        <w:rPr>
          <w:rFonts w:ascii="Times New Roman" w:hAnsi="Times New Roman" w:cs="Times New Roman"/>
          <w:b/>
          <w:i/>
        </w:rPr>
        <w:t>Diálogo Estratégico sobre os ganhos e os desafios em matéria de igualdade de género em Cabo Verde</w:t>
      </w:r>
      <w:r w:rsidR="00885436">
        <w:rPr>
          <w:rFonts w:ascii="Times New Roman" w:hAnsi="Times New Roman" w:cs="Times New Roman"/>
        </w:rPr>
        <w:t xml:space="preserve">, </w:t>
      </w:r>
      <w:r w:rsidR="008D043A">
        <w:rPr>
          <w:rFonts w:ascii="Times New Roman" w:hAnsi="Times New Roman" w:cs="Times New Roman"/>
        </w:rPr>
        <w:t>organizado</w:t>
      </w:r>
      <w:r w:rsidR="00885436">
        <w:rPr>
          <w:rFonts w:ascii="Times New Roman" w:hAnsi="Times New Roman" w:cs="Times New Roman"/>
        </w:rPr>
        <w:t xml:space="preserve"> s</w:t>
      </w:r>
      <w:r w:rsidR="00885436" w:rsidRPr="00C6471D">
        <w:rPr>
          <w:rFonts w:ascii="Times New Roman" w:hAnsi="Times New Roman" w:cs="Times New Roman"/>
        </w:rPr>
        <w:t>ob a liderança do Gabinete do Primeiro Ministro</w:t>
      </w:r>
      <w:r w:rsidR="00B918CB">
        <w:rPr>
          <w:rFonts w:ascii="Times New Roman" w:hAnsi="Times New Roman" w:cs="Times New Roman"/>
        </w:rPr>
        <w:t xml:space="preserve">, constituiu outro espaço de </w:t>
      </w:r>
      <w:r w:rsidR="009E78BF">
        <w:rPr>
          <w:rFonts w:ascii="Times New Roman" w:hAnsi="Times New Roman" w:cs="Times New Roman"/>
        </w:rPr>
        <w:t>diálogo</w:t>
      </w:r>
      <w:r w:rsidR="00B918CB">
        <w:rPr>
          <w:rFonts w:ascii="Times New Roman" w:hAnsi="Times New Roman" w:cs="Times New Roman"/>
        </w:rPr>
        <w:t>.</w:t>
      </w:r>
    </w:p>
    <w:p w:rsidR="00F852F0" w:rsidRPr="003B0C8D" w:rsidRDefault="003C0744" w:rsidP="003B0C8D">
      <w:pPr>
        <w:pStyle w:val="Default"/>
        <w:numPr>
          <w:ilvl w:val="0"/>
          <w:numId w:val="23"/>
        </w:numPr>
        <w:spacing w:line="276" w:lineRule="auto"/>
        <w:jc w:val="both"/>
        <w:rPr>
          <w:rFonts w:ascii="Times New Roman" w:hAnsi="Times New Roman" w:cs="Times New Roman"/>
        </w:rPr>
      </w:pPr>
      <w:r>
        <w:rPr>
          <w:rFonts w:ascii="Times New Roman" w:hAnsi="Times New Roman" w:cs="Times New Roman"/>
        </w:rPr>
        <w:t xml:space="preserve">As </w:t>
      </w:r>
      <w:r w:rsidR="00EC2D39">
        <w:rPr>
          <w:rFonts w:ascii="Times New Roman" w:hAnsi="Times New Roman" w:cs="Times New Roman"/>
        </w:rPr>
        <w:t>OSC</w:t>
      </w:r>
      <w:r>
        <w:rPr>
          <w:rFonts w:ascii="Times New Roman" w:hAnsi="Times New Roman" w:cs="Times New Roman"/>
        </w:rPr>
        <w:t xml:space="preserve"> que trabalham em prol da igualda</w:t>
      </w:r>
      <w:r w:rsidR="001000A5">
        <w:rPr>
          <w:rFonts w:ascii="Times New Roman" w:hAnsi="Times New Roman" w:cs="Times New Roman"/>
        </w:rPr>
        <w:t>de</w:t>
      </w:r>
      <w:r>
        <w:rPr>
          <w:rFonts w:ascii="Times New Roman" w:hAnsi="Times New Roman" w:cs="Times New Roman"/>
        </w:rPr>
        <w:t xml:space="preserve"> de género</w:t>
      </w:r>
      <w:r w:rsidR="00A84C01">
        <w:rPr>
          <w:rFonts w:ascii="Times New Roman" w:hAnsi="Times New Roman" w:cs="Times New Roman"/>
        </w:rPr>
        <w:t xml:space="preserve"> </w:t>
      </w:r>
      <w:r w:rsidR="00833BBC">
        <w:rPr>
          <w:rFonts w:ascii="Times New Roman" w:hAnsi="Times New Roman" w:cs="Times New Roman"/>
        </w:rPr>
        <w:t xml:space="preserve">participam </w:t>
      </w:r>
      <w:r w:rsidR="00F852F0" w:rsidRPr="001000A5">
        <w:rPr>
          <w:rFonts w:ascii="Times New Roman" w:hAnsi="Times New Roman" w:cs="Times New Roman"/>
        </w:rPr>
        <w:t>em todos os exercícios de planificação</w:t>
      </w:r>
      <w:r w:rsidR="001000A5">
        <w:rPr>
          <w:rFonts w:ascii="Times New Roman" w:hAnsi="Times New Roman" w:cs="Times New Roman"/>
        </w:rPr>
        <w:t xml:space="preserve"> estratégica</w:t>
      </w:r>
      <w:r w:rsidR="00A84C01">
        <w:rPr>
          <w:rFonts w:ascii="Times New Roman" w:hAnsi="Times New Roman" w:cs="Times New Roman"/>
        </w:rPr>
        <w:t xml:space="preserve"> </w:t>
      </w:r>
      <w:r w:rsidR="001000A5">
        <w:rPr>
          <w:rFonts w:ascii="Times New Roman" w:hAnsi="Times New Roman" w:cs="Times New Roman"/>
        </w:rPr>
        <w:t>nacional nesta matéria</w:t>
      </w:r>
      <w:r w:rsidR="00C27E33">
        <w:rPr>
          <w:rFonts w:ascii="Times New Roman" w:hAnsi="Times New Roman" w:cs="Times New Roman"/>
        </w:rPr>
        <w:t xml:space="preserve">. Participam ainda </w:t>
      </w:r>
      <w:r w:rsidR="001000A5">
        <w:rPr>
          <w:rFonts w:ascii="Times New Roman" w:hAnsi="Times New Roman" w:cs="Times New Roman"/>
        </w:rPr>
        <w:t>nos processos de revisão e avaliaç</w:t>
      </w:r>
      <w:r w:rsidR="00F852F0" w:rsidRPr="001000A5">
        <w:rPr>
          <w:rFonts w:ascii="Times New Roman" w:hAnsi="Times New Roman" w:cs="Times New Roman"/>
        </w:rPr>
        <w:t>ão</w:t>
      </w:r>
      <w:r w:rsidR="001000A5">
        <w:rPr>
          <w:rFonts w:ascii="Times New Roman" w:hAnsi="Times New Roman" w:cs="Times New Roman"/>
        </w:rPr>
        <w:t xml:space="preserve"> da respectiva implementação, e na revisão dos progressos na implementação de instrumentos internacionais como a CEDAW. A revisão da implementação da Declaração e da Plataforma de </w:t>
      </w:r>
      <w:r w:rsidR="00670B12">
        <w:rPr>
          <w:rFonts w:ascii="Times New Roman" w:hAnsi="Times New Roman" w:cs="Times New Roman"/>
        </w:rPr>
        <w:t>Ação</w:t>
      </w:r>
      <w:r w:rsidR="001000A5">
        <w:rPr>
          <w:rFonts w:ascii="Times New Roman" w:hAnsi="Times New Roman" w:cs="Times New Roman"/>
        </w:rPr>
        <w:t xml:space="preserve"> de Beijing</w:t>
      </w:r>
      <w:r w:rsidR="00A84C01">
        <w:rPr>
          <w:rFonts w:ascii="Times New Roman" w:hAnsi="Times New Roman" w:cs="Times New Roman"/>
        </w:rPr>
        <w:t xml:space="preserve"> </w:t>
      </w:r>
      <w:r w:rsidR="003B0C8D">
        <w:rPr>
          <w:rFonts w:ascii="Times New Roman" w:hAnsi="Times New Roman" w:cs="Times New Roman"/>
        </w:rPr>
        <w:t>s</w:t>
      </w:r>
      <w:r w:rsidR="00E438BE">
        <w:rPr>
          <w:rFonts w:ascii="Times New Roman" w:hAnsi="Times New Roman" w:cs="Times New Roman"/>
        </w:rPr>
        <w:t>eguiu</w:t>
      </w:r>
      <w:r w:rsidR="001000A5">
        <w:rPr>
          <w:rFonts w:ascii="Times New Roman" w:hAnsi="Times New Roman" w:cs="Times New Roman"/>
        </w:rPr>
        <w:t xml:space="preserve"> este ano </w:t>
      </w:r>
      <w:r w:rsidR="003B0C8D">
        <w:rPr>
          <w:rFonts w:ascii="Times New Roman" w:hAnsi="Times New Roman" w:cs="Times New Roman"/>
        </w:rPr>
        <w:t xml:space="preserve">um </w:t>
      </w:r>
      <w:r w:rsidR="001000A5">
        <w:rPr>
          <w:rFonts w:ascii="Times New Roman" w:hAnsi="Times New Roman" w:cs="Times New Roman"/>
        </w:rPr>
        <w:t>processo</w:t>
      </w:r>
      <w:r w:rsidR="00E438BE">
        <w:rPr>
          <w:rFonts w:ascii="Times New Roman" w:hAnsi="Times New Roman" w:cs="Times New Roman"/>
        </w:rPr>
        <w:t xml:space="preserve"> participativo inclusivo</w:t>
      </w:r>
      <w:r w:rsidR="00F10A60">
        <w:rPr>
          <w:rFonts w:ascii="Times New Roman" w:hAnsi="Times New Roman" w:cs="Times New Roman"/>
        </w:rPr>
        <w:t>.</w:t>
      </w:r>
      <w:r w:rsidR="009E78BF">
        <w:rPr>
          <w:rFonts w:ascii="Times New Roman" w:hAnsi="Times New Roman" w:cs="Times New Roman"/>
        </w:rPr>
        <w:t xml:space="preserve"> </w:t>
      </w:r>
      <w:r w:rsidR="00F10A60">
        <w:rPr>
          <w:rFonts w:ascii="Times New Roman" w:hAnsi="Times New Roman" w:cs="Times New Roman"/>
        </w:rPr>
        <w:t>E</w:t>
      </w:r>
      <w:r w:rsidR="003B0C8D">
        <w:rPr>
          <w:rFonts w:ascii="Times New Roman" w:hAnsi="Times New Roman" w:cs="Times New Roman"/>
        </w:rPr>
        <w:t>m 2012, o</w:t>
      </w:r>
      <w:r w:rsidR="00A31996">
        <w:rPr>
          <w:rFonts w:ascii="Times New Roman" w:hAnsi="Times New Roman" w:cs="Times New Roman"/>
        </w:rPr>
        <w:t xml:space="preserve"> CIGEF o</w:t>
      </w:r>
      <w:r w:rsidR="00A31996" w:rsidRPr="00C6471D">
        <w:rPr>
          <w:rFonts w:ascii="Times New Roman" w:hAnsi="Times New Roman"/>
        </w:rPr>
        <w:t xml:space="preserve">rganizou um </w:t>
      </w:r>
      <w:r w:rsidR="003B0C8D">
        <w:rPr>
          <w:rFonts w:ascii="Times New Roman" w:hAnsi="Times New Roman"/>
        </w:rPr>
        <w:t xml:space="preserve">fórum </w:t>
      </w:r>
      <w:r w:rsidR="00A31996" w:rsidRPr="00C6471D">
        <w:rPr>
          <w:rFonts w:ascii="Times New Roman" w:hAnsi="Times New Roman"/>
        </w:rPr>
        <w:t xml:space="preserve">universitário sobre Igualdade de Género, integrando também Universidades privadas, para recolha de contribuições para o pós-2015 e Beijing+20. O </w:t>
      </w:r>
      <w:r w:rsidR="003B0C8D">
        <w:rPr>
          <w:rFonts w:ascii="Times New Roman" w:hAnsi="Times New Roman"/>
        </w:rPr>
        <w:t>evento f</w:t>
      </w:r>
      <w:r w:rsidR="00A31996" w:rsidRPr="00C6471D">
        <w:rPr>
          <w:rFonts w:ascii="Times New Roman" w:hAnsi="Times New Roman"/>
        </w:rPr>
        <w:t>oi uma oportunidade de discussão dos progressos alcançados em Cabo Verde, dos desafios que persistem e soluções propostas</w:t>
      </w:r>
      <w:r w:rsidR="003B0C8D">
        <w:rPr>
          <w:rFonts w:ascii="Times New Roman" w:hAnsi="Times New Roman"/>
        </w:rPr>
        <w:t xml:space="preserve">. </w:t>
      </w:r>
    </w:p>
    <w:p w:rsidR="00F37D56" w:rsidRPr="00F852F0" w:rsidRDefault="00F37D56" w:rsidP="00F852F0">
      <w:pPr>
        <w:pStyle w:val="Cabealho3"/>
        <w:rPr>
          <w:rFonts w:ascii="Times New Roman" w:hAnsi="Times New Roman" w:cs="Times New Roman"/>
          <w:color w:val="7030A0"/>
          <w:sz w:val="24"/>
          <w:szCs w:val="24"/>
        </w:rPr>
      </w:pPr>
      <w:bookmarkStart w:id="8" w:name="_Toc391896102"/>
      <w:r w:rsidRPr="00F852F0">
        <w:rPr>
          <w:rFonts w:ascii="Times New Roman" w:hAnsi="Times New Roman" w:cs="Times New Roman"/>
          <w:color w:val="7030A0"/>
          <w:sz w:val="24"/>
          <w:szCs w:val="24"/>
        </w:rPr>
        <w:t>Coordenação e parceiras</w:t>
      </w:r>
      <w:bookmarkEnd w:id="8"/>
    </w:p>
    <w:p w:rsidR="00EC78E0" w:rsidRDefault="0055613E" w:rsidP="00173033">
      <w:pPr>
        <w:pStyle w:val="Default"/>
        <w:numPr>
          <w:ilvl w:val="0"/>
          <w:numId w:val="23"/>
        </w:numPr>
        <w:spacing w:line="276" w:lineRule="auto"/>
        <w:jc w:val="both"/>
        <w:rPr>
          <w:rFonts w:ascii="Times New Roman" w:hAnsi="Times New Roman"/>
        </w:rPr>
      </w:pPr>
      <w:r>
        <w:rPr>
          <w:rFonts w:ascii="Times New Roman" w:hAnsi="Times New Roman" w:cs="Times New Roman"/>
        </w:rPr>
        <w:t xml:space="preserve">Os processos de revisão </w:t>
      </w:r>
      <w:r w:rsidR="009523D5">
        <w:rPr>
          <w:rFonts w:ascii="Times New Roman" w:hAnsi="Times New Roman" w:cs="Times New Roman"/>
        </w:rPr>
        <w:t xml:space="preserve">dos resultados alcançados </w:t>
      </w:r>
      <w:r>
        <w:rPr>
          <w:rFonts w:ascii="Times New Roman" w:hAnsi="Times New Roman" w:cs="Times New Roman"/>
        </w:rPr>
        <w:t xml:space="preserve">têm permitido </w:t>
      </w:r>
      <w:r w:rsidR="009523D5">
        <w:rPr>
          <w:rFonts w:ascii="Times New Roman" w:hAnsi="Times New Roman" w:cs="Times New Roman"/>
        </w:rPr>
        <w:t xml:space="preserve">destacar </w:t>
      </w:r>
      <w:r w:rsidR="00EC78E0">
        <w:rPr>
          <w:rFonts w:ascii="Times New Roman" w:hAnsi="Times New Roman" w:cs="Times New Roman"/>
        </w:rPr>
        <w:t>lições aprendidas</w:t>
      </w:r>
      <w:r w:rsidR="009523D5">
        <w:rPr>
          <w:rFonts w:ascii="Times New Roman" w:hAnsi="Times New Roman" w:cs="Times New Roman"/>
        </w:rPr>
        <w:t>, entre as quais: (i) a c</w:t>
      </w:r>
      <w:r w:rsidR="00EC78E0" w:rsidRPr="009523D5">
        <w:rPr>
          <w:rFonts w:ascii="Times New Roman" w:hAnsi="Times New Roman" w:cs="Times New Roman"/>
        </w:rPr>
        <w:t>entralidade da planificação, seguimento e avaliação</w:t>
      </w:r>
      <w:r w:rsidR="009523D5">
        <w:rPr>
          <w:rFonts w:ascii="Times New Roman" w:hAnsi="Times New Roman" w:cs="Times New Roman"/>
        </w:rPr>
        <w:t>, processos que alimentam a reflexão; (ii) a importância de f</w:t>
      </w:r>
      <w:r w:rsidR="00EC78E0" w:rsidRPr="009523D5">
        <w:rPr>
          <w:rFonts w:ascii="Times New Roman" w:hAnsi="Times New Roman"/>
        </w:rPr>
        <w:t>ocaliza</w:t>
      </w:r>
      <w:r w:rsidR="009523D5">
        <w:rPr>
          <w:rFonts w:ascii="Times New Roman" w:hAnsi="Times New Roman"/>
        </w:rPr>
        <w:t xml:space="preserve">r as intervenções </w:t>
      </w:r>
      <w:r w:rsidR="00EC78E0" w:rsidRPr="009523D5">
        <w:rPr>
          <w:rFonts w:ascii="Times New Roman" w:hAnsi="Times New Roman"/>
        </w:rPr>
        <w:t xml:space="preserve">nas instituições; </w:t>
      </w:r>
      <w:r w:rsidR="009523D5">
        <w:rPr>
          <w:rFonts w:ascii="Times New Roman" w:hAnsi="Times New Roman"/>
        </w:rPr>
        <w:t xml:space="preserve">(iii) a </w:t>
      </w:r>
      <w:r w:rsidR="00EC78E0" w:rsidRPr="009523D5">
        <w:rPr>
          <w:rFonts w:ascii="Times New Roman" w:hAnsi="Times New Roman"/>
        </w:rPr>
        <w:t xml:space="preserve">coordenação e monitorização </w:t>
      </w:r>
      <w:r w:rsidR="009523D5">
        <w:rPr>
          <w:rFonts w:ascii="Times New Roman" w:hAnsi="Times New Roman"/>
        </w:rPr>
        <w:t>da implementação da planificação em matéria de igualdade de género por áreas e</w:t>
      </w:r>
      <w:r w:rsidR="00EC78E0" w:rsidRPr="009523D5">
        <w:rPr>
          <w:rFonts w:ascii="Times New Roman" w:hAnsi="Times New Roman"/>
        </w:rPr>
        <w:t>specíficas</w:t>
      </w:r>
      <w:r w:rsidR="009523D5">
        <w:rPr>
          <w:rFonts w:ascii="Times New Roman" w:hAnsi="Times New Roman"/>
        </w:rPr>
        <w:t>; (</w:t>
      </w:r>
      <w:r w:rsidR="00173033">
        <w:rPr>
          <w:rFonts w:ascii="Times New Roman" w:hAnsi="Times New Roman"/>
        </w:rPr>
        <w:t>i</w:t>
      </w:r>
      <w:r w:rsidR="009523D5">
        <w:rPr>
          <w:rFonts w:ascii="Times New Roman" w:hAnsi="Times New Roman"/>
        </w:rPr>
        <w:t>v) o c</w:t>
      </w:r>
      <w:r w:rsidR="00EC78E0" w:rsidRPr="009523D5">
        <w:rPr>
          <w:rFonts w:ascii="Times New Roman" w:hAnsi="Times New Roman"/>
        </w:rPr>
        <w:t>ompromisso político em todos os níveis de governação</w:t>
      </w:r>
      <w:r w:rsidR="009523D5">
        <w:rPr>
          <w:rFonts w:ascii="Times New Roman" w:hAnsi="Times New Roman"/>
        </w:rPr>
        <w:t xml:space="preserve"> (legislativo, executivo, central/sectorial, autárquico); (v) a c</w:t>
      </w:r>
      <w:r w:rsidR="00EC78E0" w:rsidRPr="009523D5">
        <w:rPr>
          <w:rFonts w:ascii="Times New Roman" w:hAnsi="Times New Roman"/>
        </w:rPr>
        <w:t xml:space="preserve">oordenação, </w:t>
      </w:r>
      <w:r w:rsidR="009523D5">
        <w:rPr>
          <w:rFonts w:ascii="Times New Roman" w:hAnsi="Times New Roman"/>
        </w:rPr>
        <w:t xml:space="preserve">o estabelecimento de </w:t>
      </w:r>
      <w:r w:rsidR="00EC78E0" w:rsidRPr="009523D5">
        <w:rPr>
          <w:rFonts w:ascii="Times New Roman" w:hAnsi="Times New Roman"/>
        </w:rPr>
        <w:t xml:space="preserve">parcerias e </w:t>
      </w:r>
      <w:r w:rsidR="009523D5">
        <w:rPr>
          <w:rFonts w:ascii="Times New Roman" w:hAnsi="Times New Roman"/>
        </w:rPr>
        <w:t xml:space="preserve">o </w:t>
      </w:r>
      <w:r w:rsidR="00EC78E0" w:rsidRPr="009523D5">
        <w:rPr>
          <w:rFonts w:ascii="Times New Roman" w:hAnsi="Times New Roman"/>
        </w:rPr>
        <w:t>trabalho em rede</w:t>
      </w:r>
      <w:r w:rsidR="009523D5">
        <w:rPr>
          <w:rFonts w:ascii="Times New Roman" w:hAnsi="Times New Roman"/>
        </w:rPr>
        <w:t>;</w:t>
      </w:r>
      <w:r w:rsidR="009E78BF">
        <w:rPr>
          <w:rFonts w:ascii="Times New Roman" w:hAnsi="Times New Roman"/>
        </w:rPr>
        <w:t xml:space="preserve"> </w:t>
      </w:r>
      <w:r w:rsidR="00173033">
        <w:rPr>
          <w:rFonts w:ascii="Times New Roman" w:hAnsi="Times New Roman"/>
        </w:rPr>
        <w:t>(vi) o balanço entre a advocacia/negociação e a c</w:t>
      </w:r>
      <w:r w:rsidR="00EC78E0" w:rsidRPr="00173033">
        <w:rPr>
          <w:rFonts w:ascii="Times New Roman" w:hAnsi="Times New Roman"/>
        </w:rPr>
        <w:t>apacitação</w:t>
      </w:r>
      <w:r w:rsidR="00173033">
        <w:rPr>
          <w:rFonts w:ascii="Times New Roman" w:hAnsi="Times New Roman"/>
        </w:rPr>
        <w:t>/</w:t>
      </w:r>
      <w:r w:rsidR="00EC78E0" w:rsidRPr="00173033">
        <w:rPr>
          <w:rFonts w:ascii="Times New Roman" w:hAnsi="Times New Roman"/>
        </w:rPr>
        <w:t>desenvolvimento de compet</w:t>
      </w:r>
      <w:r w:rsidR="003B0C8D">
        <w:rPr>
          <w:rFonts w:ascii="Times New Roman" w:hAnsi="Times New Roman"/>
        </w:rPr>
        <w:t>ências</w:t>
      </w:r>
      <w:r w:rsidR="00173033">
        <w:rPr>
          <w:rFonts w:ascii="Times New Roman" w:hAnsi="Times New Roman"/>
        </w:rPr>
        <w:t xml:space="preserve">, tendo em conta a necessidade de sensibilizar, </w:t>
      </w:r>
      <w:r w:rsidR="00173033">
        <w:rPr>
          <w:rFonts w:ascii="Times New Roman" w:hAnsi="Times New Roman"/>
        </w:rPr>
        <w:lastRenderedPageBreak/>
        <w:t>comprometer, f</w:t>
      </w:r>
      <w:r w:rsidR="00EC78E0" w:rsidRPr="00173033">
        <w:rPr>
          <w:rFonts w:ascii="Times New Roman" w:hAnsi="Times New Roman"/>
        </w:rPr>
        <w:t>ornece ferramentas teóricas e metodológicas</w:t>
      </w:r>
      <w:r w:rsidR="00A84C01">
        <w:rPr>
          <w:rFonts w:ascii="Times New Roman" w:hAnsi="Times New Roman"/>
        </w:rPr>
        <w:t xml:space="preserve"> e</w:t>
      </w:r>
      <w:r w:rsidR="009E78BF">
        <w:rPr>
          <w:rFonts w:ascii="Times New Roman" w:hAnsi="Times New Roman"/>
        </w:rPr>
        <w:t xml:space="preserve"> </w:t>
      </w:r>
      <w:r w:rsidR="00173033">
        <w:rPr>
          <w:rFonts w:ascii="Times New Roman" w:hAnsi="Times New Roman"/>
        </w:rPr>
        <w:t>ha</w:t>
      </w:r>
      <w:r w:rsidR="00EC78E0" w:rsidRPr="00173033">
        <w:rPr>
          <w:rFonts w:ascii="Times New Roman" w:hAnsi="Times New Roman"/>
        </w:rPr>
        <w:t>bilita para o desenho de políticas</w:t>
      </w:r>
      <w:r w:rsidR="00173033">
        <w:rPr>
          <w:rFonts w:ascii="Times New Roman" w:hAnsi="Times New Roman"/>
        </w:rPr>
        <w:t xml:space="preserve"> e i</w:t>
      </w:r>
      <w:r w:rsidR="00EC78E0" w:rsidRPr="00173033">
        <w:rPr>
          <w:rFonts w:ascii="Times New Roman" w:hAnsi="Times New Roman"/>
        </w:rPr>
        <w:t>ncentiva</w:t>
      </w:r>
      <w:r w:rsidR="009E78BF">
        <w:rPr>
          <w:rFonts w:ascii="Times New Roman" w:hAnsi="Times New Roman"/>
        </w:rPr>
        <w:t xml:space="preserve"> </w:t>
      </w:r>
      <w:r w:rsidR="00173033">
        <w:rPr>
          <w:rFonts w:ascii="Times New Roman" w:hAnsi="Times New Roman"/>
        </w:rPr>
        <w:t>à</w:t>
      </w:r>
      <w:r w:rsidR="00EC78E0" w:rsidRPr="00173033">
        <w:rPr>
          <w:rFonts w:ascii="Times New Roman" w:hAnsi="Times New Roman"/>
        </w:rPr>
        <w:t xml:space="preserve"> mudança</w:t>
      </w:r>
      <w:r w:rsidR="00173033">
        <w:rPr>
          <w:rFonts w:ascii="Times New Roman" w:hAnsi="Times New Roman"/>
        </w:rPr>
        <w:t>.</w:t>
      </w:r>
    </w:p>
    <w:p w:rsidR="000D4904" w:rsidRDefault="00A0434A" w:rsidP="000D4904">
      <w:pPr>
        <w:pStyle w:val="Default"/>
        <w:numPr>
          <w:ilvl w:val="0"/>
          <w:numId w:val="23"/>
        </w:numPr>
        <w:spacing w:line="276" w:lineRule="auto"/>
        <w:jc w:val="both"/>
        <w:rPr>
          <w:rFonts w:ascii="Times New Roman" w:hAnsi="Times New Roman"/>
        </w:rPr>
      </w:pPr>
      <w:r w:rsidRPr="00C6471D">
        <w:rPr>
          <w:rFonts w:ascii="Times New Roman" w:hAnsi="Times New Roman"/>
        </w:rPr>
        <w:t>Os parceiros de desenvolvimento em Cabo Verde têm tido um papel fundamental no domínio da igualdade de género, como fonte de recursos técnicos e financeiros, e de advocac</w:t>
      </w:r>
      <w:r>
        <w:rPr>
          <w:rFonts w:ascii="Times New Roman" w:hAnsi="Times New Roman"/>
        </w:rPr>
        <w:t>ia</w:t>
      </w:r>
      <w:r w:rsidRPr="00C6471D">
        <w:rPr>
          <w:rFonts w:ascii="Times New Roman" w:hAnsi="Times New Roman"/>
        </w:rPr>
        <w:t xml:space="preserve"> junto do Governo e das suas instituições, e muitas das acções referidas no presente relatório contaram com o seu apoio. </w:t>
      </w:r>
      <w:r>
        <w:rPr>
          <w:rFonts w:ascii="Times New Roman" w:hAnsi="Times New Roman"/>
        </w:rPr>
        <w:t>Os p</w:t>
      </w:r>
      <w:r w:rsidRPr="00A0434A">
        <w:rPr>
          <w:rFonts w:ascii="Times New Roman" w:hAnsi="Times New Roman"/>
        </w:rPr>
        <w:t xml:space="preserve">rincipais </w:t>
      </w:r>
      <w:r>
        <w:rPr>
          <w:rFonts w:ascii="Times New Roman" w:hAnsi="Times New Roman"/>
        </w:rPr>
        <w:t xml:space="preserve">parceiros têm sido a </w:t>
      </w:r>
      <w:r w:rsidRPr="00A0434A">
        <w:rPr>
          <w:rFonts w:ascii="Times New Roman" w:hAnsi="Times New Roman"/>
        </w:rPr>
        <w:t>ONU Mulheres</w:t>
      </w:r>
      <w:r w:rsidR="003B0C8D">
        <w:rPr>
          <w:rFonts w:ascii="Times New Roman" w:hAnsi="Times New Roman"/>
        </w:rPr>
        <w:t>, U</w:t>
      </w:r>
      <w:r w:rsidRPr="00A0434A">
        <w:rPr>
          <w:rFonts w:ascii="Times New Roman" w:hAnsi="Times New Roman"/>
        </w:rPr>
        <w:t>NPFA,</w:t>
      </w:r>
      <w:r w:rsidR="003B0C8D">
        <w:rPr>
          <w:rFonts w:ascii="Times New Roman" w:hAnsi="Times New Roman"/>
        </w:rPr>
        <w:t xml:space="preserve"> entre outras agências das Nações Unidas, a </w:t>
      </w:r>
      <w:r w:rsidRPr="00A0434A">
        <w:rPr>
          <w:rFonts w:ascii="Times New Roman" w:hAnsi="Times New Roman"/>
        </w:rPr>
        <w:t>NEPAD</w:t>
      </w:r>
      <w:r>
        <w:rPr>
          <w:rFonts w:ascii="Times New Roman" w:hAnsi="Times New Roman"/>
        </w:rPr>
        <w:t xml:space="preserve"> e </w:t>
      </w:r>
      <w:r w:rsidR="0042295A">
        <w:rPr>
          <w:rFonts w:ascii="Times New Roman" w:hAnsi="Times New Roman"/>
        </w:rPr>
        <w:t xml:space="preserve">a </w:t>
      </w:r>
      <w:r w:rsidRPr="00A0434A">
        <w:rPr>
          <w:rFonts w:ascii="Times New Roman" w:hAnsi="Times New Roman"/>
        </w:rPr>
        <w:t>Cooperação Espanhola</w:t>
      </w:r>
      <w:r w:rsidR="003B0C8D">
        <w:rPr>
          <w:rFonts w:ascii="Times New Roman" w:hAnsi="Times New Roman"/>
        </w:rPr>
        <w:t xml:space="preserve">, </w:t>
      </w:r>
      <w:r w:rsidR="0042295A">
        <w:rPr>
          <w:rFonts w:ascii="Times New Roman" w:hAnsi="Times New Roman"/>
        </w:rPr>
        <w:t xml:space="preserve">bem como </w:t>
      </w:r>
      <w:r w:rsidR="004B2A40">
        <w:rPr>
          <w:rFonts w:ascii="Times New Roman" w:hAnsi="Times New Roman"/>
        </w:rPr>
        <w:t>apoios de cariz mais pontuais de parceiros bilaterais</w:t>
      </w:r>
      <w:r>
        <w:rPr>
          <w:rFonts w:ascii="Times New Roman" w:hAnsi="Times New Roman"/>
        </w:rPr>
        <w:t xml:space="preserve">. </w:t>
      </w:r>
      <w:r w:rsidR="000D4904">
        <w:rPr>
          <w:rFonts w:ascii="Times New Roman" w:hAnsi="Times New Roman"/>
        </w:rPr>
        <w:t>Por outro lado, e</w:t>
      </w:r>
      <w:r w:rsidR="00475ABF">
        <w:rPr>
          <w:rFonts w:ascii="Times New Roman" w:hAnsi="Times New Roman"/>
        </w:rPr>
        <w:t xml:space="preserve">ntidades como o </w:t>
      </w:r>
      <w:r w:rsidR="00475ABF" w:rsidRPr="00A0434A">
        <w:rPr>
          <w:rFonts w:ascii="Times New Roman" w:hAnsi="Times New Roman"/>
        </w:rPr>
        <w:t>Millennium Challenge</w:t>
      </w:r>
      <w:r w:rsidR="00A84C01">
        <w:rPr>
          <w:rFonts w:ascii="Times New Roman" w:hAnsi="Times New Roman"/>
        </w:rPr>
        <w:t xml:space="preserve"> </w:t>
      </w:r>
      <w:r w:rsidR="00475ABF" w:rsidRPr="00A0434A">
        <w:rPr>
          <w:rFonts w:ascii="Times New Roman" w:hAnsi="Times New Roman"/>
        </w:rPr>
        <w:t>Corporation (MCC)</w:t>
      </w:r>
      <w:r w:rsidR="00475ABF">
        <w:rPr>
          <w:rFonts w:ascii="Times New Roman" w:hAnsi="Times New Roman"/>
        </w:rPr>
        <w:t>,</w:t>
      </w:r>
      <w:r w:rsidR="00A84C01">
        <w:rPr>
          <w:rFonts w:ascii="Times New Roman" w:hAnsi="Times New Roman"/>
        </w:rPr>
        <w:t xml:space="preserve"> União Europeia, </w:t>
      </w:r>
      <w:r w:rsidR="00475ABF">
        <w:rPr>
          <w:rFonts w:ascii="Times New Roman" w:hAnsi="Times New Roman"/>
        </w:rPr>
        <w:t xml:space="preserve">FIDA ou BAD prestam </w:t>
      </w:r>
      <w:r>
        <w:rPr>
          <w:rFonts w:ascii="Times New Roman" w:hAnsi="Times New Roman"/>
        </w:rPr>
        <w:t>apoio</w:t>
      </w:r>
      <w:r w:rsidR="00475ABF">
        <w:rPr>
          <w:rFonts w:ascii="Times New Roman" w:hAnsi="Times New Roman"/>
        </w:rPr>
        <w:t xml:space="preserve"> à transversalização da igualdade de género</w:t>
      </w:r>
      <w:r w:rsidR="00A84C01">
        <w:rPr>
          <w:rFonts w:ascii="Times New Roman" w:hAnsi="Times New Roman"/>
        </w:rPr>
        <w:t xml:space="preserve"> </w:t>
      </w:r>
      <w:r w:rsidR="00475ABF">
        <w:rPr>
          <w:rFonts w:ascii="Times New Roman" w:hAnsi="Times New Roman"/>
        </w:rPr>
        <w:t>em projectos/programas que financiam</w:t>
      </w:r>
      <w:r w:rsidR="00007023">
        <w:rPr>
          <w:rFonts w:ascii="Times New Roman" w:hAnsi="Times New Roman"/>
        </w:rPr>
        <w:t>.</w:t>
      </w:r>
    </w:p>
    <w:p w:rsidR="00F852F0" w:rsidRPr="000F1D5B" w:rsidRDefault="000F1D5B" w:rsidP="000F1D5B">
      <w:pPr>
        <w:pStyle w:val="Default"/>
        <w:numPr>
          <w:ilvl w:val="0"/>
          <w:numId w:val="23"/>
        </w:numPr>
        <w:spacing w:line="276" w:lineRule="auto"/>
        <w:jc w:val="both"/>
        <w:rPr>
          <w:rFonts w:ascii="Times New Roman" w:hAnsi="Times New Roman"/>
        </w:rPr>
      </w:pPr>
      <w:r>
        <w:rPr>
          <w:rFonts w:ascii="Times New Roman" w:hAnsi="Times New Roman"/>
        </w:rPr>
        <w:t xml:space="preserve">A cooperação e </w:t>
      </w:r>
      <w:r w:rsidR="00F852F0" w:rsidRPr="000D4904">
        <w:rPr>
          <w:rFonts w:ascii="Times New Roman" w:hAnsi="Times New Roman"/>
        </w:rPr>
        <w:t>partilha de conhecimentos</w:t>
      </w:r>
      <w:r>
        <w:rPr>
          <w:rFonts w:ascii="Times New Roman" w:hAnsi="Times New Roman"/>
        </w:rPr>
        <w:t>/</w:t>
      </w:r>
      <w:r w:rsidR="00F852F0" w:rsidRPr="000D4904">
        <w:rPr>
          <w:rFonts w:ascii="Times New Roman" w:hAnsi="Times New Roman"/>
        </w:rPr>
        <w:t xml:space="preserve">experiências </w:t>
      </w:r>
      <w:r>
        <w:rPr>
          <w:rFonts w:ascii="Times New Roman" w:hAnsi="Times New Roman"/>
        </w:rPr>
        <w:t>poderia ser reforçada mediante: (i) a utilização pelos parceiros de desenvolvimento de dados produzidos</w:t>
      </w:r>
      <w:r w:rsidR="00F852F0" w:rsidRPr="000F1D5B">
        <w:rPr>
          <w:rFonts w:ascii="Times New Roman" w:hAnsi="Times New Roman"/>
        </w:rPr>
        <w:t xml:space="preserve"> a nível nacional, </w:t>
      </w:r>
      <w:r>
        <w:rPr>
          <w:rFonts w:ascii="Times New Roman" w:hAnsi="Times New Roman"/>
        </w:rPr>
        <w:t>desagregados</w:t>
      </w:r>
      <w:r w:rsidR="00F852F0" w:rsidRPr="000F1D5B">
        <w:rPr>
          <w:rFonts w:ascii="Times New Roman" w:hAnsi="Times New Roman"/>
        </w:rPr>
        <w:t xml:space="preserve"> por sexo, grupo etário, e zona de residência, e a identificação dos fossos</w:t>
      </w:r>
      <w:r>
        <w:rPr>
          <w:rFonts w:ascii="Times New Roman" w:hAnsi="Times New Roman"/>
        </w:rPr>
        <w:t xml:space="preserve"> de género, como </w:t>
      </w:r>
      <w:r w:rsidR="00F852F0" w:rsidRPr="000F1D5B">
        <w:rPr>
          <w:rFonts w:ascii="Times New Roman" w:hAnsi="Times New Roman"/>
        </w:rPr>
        <w:t xml:space="preserve">critério para a </w:t>
      </w:r>
      <w:r w:rsidRPr="000F1D5B">
        <w:rPr>
          <w:rFonts w:ascii="Times New Roman" w:hAnsi="Times New Roman"/>
        </w:rPr>
        <w:t>tomada de decisões sobre as pr</w:t>
      </w:r>
      <w:r>
        <w:rPr>
          <w:rFonts w:ascii="Times New Roman" w:hAnsi="Times New Roman"/>
        </w:rPr>
        <w:t xml:space="preserve">ioridades de financiamento/ajuda; </w:t>
      </w:r>
      <w:r w:rsidR="0042295A">
        <w:rPr>
          <w:rFonts w:ascii="Times New Roman" w:hAnsi="Times New Roman"/>
        </w:rPr>
        <w:t xml:space="preserve">(ii) </w:t>
      </w:r>
      <w:r>
        <w:rPr>
          <w:rFonts w:ascii="Times New Roman" w:hAnsi="Times New Roman"/>
        </w:rPr>
        <w:t>o e</w:t>
      </w:r>
      <w:r w:rsidR="00F852F0" w:rsidRPr="000F1D5B">
        <w:rPr>
          <w:rFonts w:ascii="Times New Roman" w:hAnsi="Times New Roman"/>
        </w:rPr>
        <w:t>stabelec</w:t>
      </w:r>
      <w:r>
        <w:rPr>
          <w:rFonts w:ascii="Times New Roman" w:hAnsi="Times New Roman"/>
        </w:rPr>
        <w:t xml:space="preserve">imento de </w:t>
      </w:r>
      <w:r w:rsidR="00F852F0" w:rsidRPr="000F1D5B">
        <w:rPr>
          <w:rFonts w:ascii="Times New Roman" w:hAnsi="Times New Roman"/>
        </w:rPr>
        <w:t xml:space="preserve">procedimentos de avaliação e seguimento estandardizados que integrem o estado de cumprimento dos compromissos internacionais e regionais em matéria de igualdade de género e empoderamento das mulheres. </w:t>
      </w:r>
    </w:p>
    <w:p w:rsidR="00F37D56" w:rsidRDefault="00F37D56" w:rsidP="00F852F0">
      <w:pPr>
        <w:pStyle w:val="Cabealho3"/>
        <w:rPr>
          <w:rFonts w:ascii="Times New Roman" w:hAnsi="Times New Roman" w:cs="Times New Roman"/>
          <w:color w:val="7030A0"/>
          <w:sz w:val="24"/>
          <w:szCs w:val="24"/>
        </w:rPr>
      </w:pPr>
      <w:bookmarkStart w:id="9" w:name="_Toc391896103"/>
      <w:r w:rsidRPr="00F852F0">
        <w:rPr>
          <w:rFonts w:ascii="Times New Roman" w:hAnsi="Times New Roman" w:cs="Times New Roman"/>
          <w:color w:val="7030A0"/>
          <w:sz w:val="24"/>
          <w:szCs w:val="24"/>
        </w:rPr>
        <w:t>Implementação dos ODMs</w:t>
      </w:r>
      <w:bookmarkEnd w:id="9"/>
    </w:p>
    <w:p w:rsidR="00BC692C" w:rsidRPr="00590F88" w:rsidRDefault="00BC692C" w:rsidP="00E6718C">
      <w:pPr>
        <w:pStyle w:val="PargrafodaLista"/>
        <w:numPr>
          <w:ilvl w:val="0"/>
          <w:numId w:val="23"/>
        </w:numPr>
        <w:tabs>
          <w:tab w:val="num" w:pos="720"/>
        </w:tabs>
        <w:autoSpaceDE w:val="0"/>
        <w:autoSpaceDN w:val="0"/>
        <w:adjustRightInd w:val="0"/>
        <w:spacing w:after="160" w:line="259" w:lineRule="auto"/>
        <w:jc w:val="both"/>
        <w:rPr>
          <w:rFonts w:ascii="Times New Roman" w:hAnsi="Times New Roman"/>
        </w:rPr>
      </w:pPr>
      <w:r w:rsidRPr="00590F88">
        <w:rPr>
          <w:rFonts w:ascii="Times New Roman" w:hAnsi="Times New Roman"/>
          <w:sz w:val="24"/>
          <w:szCs w:val="24"/>
        </w:rPr>
        <w:t xml:space="preserve">O processo de seguimento dos ODMs em Cabo Verde tem-se constituído </w:t>
      </w:r>
      <w:r w:rsidR="00007023">
        <w:rPr>
          <w:rFonts w:ascii="Times New Roman" w:hAnsi="Times New Roman"/>
          <w:sz w:val="24"/>
          <w:szCs w:val="24"/>
        </w:rPr>
        <w:t>n</w:t>
      </w:r>
      <w:r w:rsidRPr="00590F88">
        <w:rPr>
          <w:rFonts w:ascii="Times New Roman" w:hAnsi="Times New Roman"/>
          <w:sz w:val="24"/>
          <w:szCs w:val="24"/>
        </w:rPr>
        <w:t xml:space="preserve">uma oportunidade de advocacia junto dos vários sectores. Desde 2003, o relatório do ODM3 analisa os respectivos indicadores, mas também de forma transversal o contributo da igualdade de género para os demais ODMs. No contexto da elaboração do relatório final dos ODMs e da discussão da agenda pos-2015, decorre um processo multissectorial alargado. O ICIEG coordenou </w:t>
      </w:r>
      <w:r w:rsidRPr="00590F88">
        <w:rPr>
          <w:rFonts w:ascii="Times New Roman" w:eastAsiaTheme="minorHAnsi" w:hAnsi="Times New Roman"/>
          <w:sz w:val="24"/>
          <w:szCs w:val="24"/>
        </w:rPr>
        <w:t>a elaboração do Relatório e do Plano de Aceleração do ODM3</w:t>
      </w:r>
      <w:r w:rsidRPr="00590F88">
        <w:rPr>
          <w:rFonts w:ascii="Times New Roman" w:hAnsi="Times New Roman"/>
          <w:sz w:val="24"/>
          <w:szCs w:val="24"/>
        </w:rPr>
        <w:t xml:space="preserve">, com base num grupo de trabalho com representantes de 11 instituições/sectores fundamentais para o seguimento da igualdade de género. O ICIEG </w:t>
      </w:r>
      <w:r w:rsidR="00007023">
        <w:rPr>
          <w:rFonts w:ascii="Times New Roman" w:hAnsi="Times New Roman"/>
          <w:sz w:val="24"/>
          <w:szCs w:val="24"/>
        </w:rPr>
        <w:t xml:space="preserve">integrou </w:t>
      </w:r>
      <w:r w:rsidRPr="00590F88">
        <w:rPr>
          <w:rFonts w:ascii="Times New Roman" w:hAnsi="Times New Roman"/>
          <w:sz w:val="24"/>
          <w:szCs w:val="24"/>
        </w:rPr>
        <w:t xml:space="preserve">os grupos de trabalho para os ODMs 1, 2, 4, 5 e 6, garantindo a transversalização do género no exercício. O processo de discussão em plenária foi conduzido a alto nível, em sessões de trabalho lideradas pela Ministra das Finanças e do Plano, com participação de outros membros do Governo, e incluiu uma apresentação/discussão sobre a igualdade de género enquanto tema transversal susceptível de contribuir para os resultados de desenvolvimento em todos os ODMs. Por outro lado, o </w:t>
      </w:r>
      <w:r w:rsidRPr="00590F88">
        <w:rPr>
          <w:rFonts w:ascii="Times New Roman" w:hAnsi="Times New Roman"/>
          <w:b/>
          <w:i/>
          <w:sz w:val="24"/>
          <w:szCs w:val="24"/>
        </w:rPr>
        <w:t>Diálogo Estratégico sobre os ganhos e os desafios em matéria de igualdade de género em Cabo Verde</w:t>
      </w:r>
      <w:r w:rsidRPr="00590F88">
        <w:rPr>
          <w:rFonts w:ascii="Times New Roman" w:hAnsi="Times New Roman"/>
          <w:sz w:val="24"/>
          <w:szCs w:val="24"/>
        </w:rPr>
        <w:t>, permitiu vincular a discussão dos ODM/ODM3 ao quadro de seguimento da Declaração e Plataforma de Ação de Beijing, advogando pela importância de d</w:t>
      </w:r>
      <w:r w:rsidR="00007023">
        <w:rPr>
          <w:rFonts w:ascii="Times New Roman" w:hAnsi="Times New Roman"/>
          <w:sz w:val="24"/>
          <w:szCs w:val="24"/>
        </w:rPr>
        <w:t>um</w:t>
      </w:r>
      <w:r w:rsidRPr="00590F88">
        <w:rPr>
          <w:rFonts w:ascii="Times New Roman" w:hAnsi="Times New Roman"/>
          <w:sz w:val="24"/>
          <w:szCs w:val="24"/>
        </w:rPr>
        <w:t xml:space="preserve"> seguimento alargado, que dê visibilidade à</w:t>
      </w:r>
      <w:r w:rsidRPr="00590F88">
        <w:rPr>
          <w:rFonts w:ascii="Times New Roman" w:eastAsiaTheme="minorEastAsia" w:hAnsi="Times New Roman"/>
          <w:sz w:val="24"/>
          <w:szCs w:val="24"/>
        </w:rPr>
        <w:t>s causas estruturais da discriminação</w:t>
      </w:r>
      <w:r w:rsidRPr="00590F88">
        <w:rPr>
          <w:rFonts w:ascii="Times New Roman" w:hAnsi="Times New Roman"/>
          <w:sz w:val="24"/>
          <w:szCs w:val="24"/>
        </w:rPr>
        <w:t xml:space="preserve">, e à necessidade de </w:t>
      </w:r>
      <w:r w:rsidRPr="00590F88">
        <w:rPr>
          <w:rFonts w:ascii="Times New Roman" w:eastAsiaTheme="minorEastAsia" w:hAnsi="Times New Roman"/>
          <w:sz w:val="24"/>
          <w:szCs w:val="24"/>
        </w:rPr>
        <w:t>transversalização da abordagem género na planificação</w:t>
      </w:r>
      <w:r w:rsidRPr="00590F88">
        <w:rPr>
          <w:rFonts w:ascii="Times New Roman" w:hAnsi="Times New Roman"/>
          <w:sz w:val="24"/>
          <w:szCs w:val="24"/>
        </w:rPr>
        <w:t xml:space="preserve"> para a obtenção dos resultados de desenvolvimento almejados.</w:t>
      </w:r>
      <w:r w:rsidRPr="00590F88">
        <w:rPr>
          <w:rFonts w:ascii="Times New Roman" w:hAnsi="Times New Roman"/>
        </w:rPr>
        <w:br w:type="page"/>
      </w:r>
    </w:p>
    <w:p w:rsidR="00B12511" w:rsidRPr="00C6471D" w:rsidRDefault="00FD7DFF" w:rsidP="004F5707">
      <w:pPr>
        <w:pStyle w:val="Cabealho1"/>
        <w:jc w:val="both"/>
        <w:rPr>
          <w:rFonts w:ascii="Times New Roman" w:hAnsi="Times New Roman" w:cs="Times New Roman"/>
          <w:color w:val="7030A0"/>
        </w:rPr>
      </w:pPr>
      <w:bookmarkStart w:id="10" w:name="_Toc391896104"/>
      <w:r w:rsidRPr="00C6471D">
        <w:rPr>
          <w:rFonts w:ascii="Times New Roman" w:hAnsi="Times New Roman" w:cs="Times New Roman"/>
          <w:color w:val="7030A0"/>
        </w:rPr>
        <w:lastRenderedPageBreak/>
        <w:t>SEGUNDA PARTE</w:t>
      </w:r>
      <w:r w:rsidRPr="00C6471D">
        <w:rPr>
          <w:color w:val="7030A0"/>
        </w:rPr>
        <w:t xml:space="preserve">: </w:t>
      </w:r>
      <w:r w:rsidRPr="00C6471D">
        <w:rPr>
          <w:rFonts w:ascii="Times New Roman" w:hAnsi="Times New Roman" w:cs="Times New Roman"/>
          <w:color w:val="7030A0"/>
        </w:rPr>
        <w:t>PROGRESSOS NA IMPLEMENTAÇÃO DAS ÁREAS CRÍTICAS DE PREOCUPAÇÃO DA PLATAFORMA DE ACÇÃO DE BEIJING DESDE 2009</w:t>
      </w:r>
      <w:bookmarkEnd w:id="10"/>
    </w:p>
    <w:p w:rsidR="00B12511" w:rsidRPr="00C6471D" w:rsidRDefault="00FD7DFF" w:rsidP="00C52FC2">
      <w:pPr>
        <w:pStyle w:val="Cabealho2"/>
        <w:numPr>
          <w:ilvl w:val="0"/>
          <w:numId w:val="1"/>
        </w:numPr>
        <w:rPr>
          <w:rFonts w:ascii="Times New Roman" w:hAnsi="Times New Roman" w:cs="Times New Roman"/>
          <w:color w:val="7030A0"/>
        </w:rPr>
      </w:pPr>
      <w:bookmarkStart w:id="11" w:name="_Toc391896105"/>
      <w:r w:rsidRPr="00C6471D">
        <w:rPr>
          <w:rFonts w:ascii="Times New Roman" w:hAnsi="Times New Roman" w:cs="Times New Roman"/>
          <w:color w:val="7030A0"/>
        </w:rPr>
        <w:t>POBREZA</w:t>
      </w:r>
      <w:bookmarkEnd w:id="11"/>
    </w:p>
    <w:p w:rsidR="00DD455B" w:rsidRPr="00DB5629" w:rsidRDefault="00AE0C99" w:rsidP="00DB5629">
      <w:pPr>
        <w:pStyle w:val="PargrafodaLista"/>
        <w:numPr>
          <w:ilvl w:val="0"/>
          <w:numId w:val="23"/>
        </w:numPr>
        <w:jc w:val="both"/>
        <w:rPr>
          <w:rFonts w:ascii="Times New Roman" w:hAnsi="Times New Roman"/>
          <w:sz w:val="24"/>
          <w:szCs w:val="24"/>
        </w:rPr>
      </w:pPr>
      <w:r w:rsidRPr="00DB5629">
        <w:rPr>
          <w:rFonts w:ascii="Times New Roman" w:hAnsi="Times New Roman"/>
          <w:sz w:val="24"/>
          <w:szCs w:val="24"/>
        </w:rPr>
        <w:t xml:space="preserve">Em Cabo Verde </w:t>
      </w:r>
      <w:r w:rsidR="00DD455B" w:rsidRPr="00DB5629">
        <w:rPr>
          <w:rFonts w:ascii="Times New Roman" w:hAnsi="Times New Roman"/>
          <w:sz w:val="24"/>
          <w:szCs w:val="24"/>
        </w:rPr>
        <w:t xml:space="preserve">a proporção da população que viva abaixo da linha de pobreza baixou de 37% em 2001 para 27% em 2007. </w:t>
      </w:r>
      <w:r w:rsidR="0004725B" w:rsidRPr="00DB5629">
        <w:rPr>
          <w:rFonts w:ascii="Times New Roman" w:hAnsi="Times New Roman"/>
          <w:sz w:val="24"/>
          <w:szCs w:val="24"/>
        </w:rPr>
        <w:t xml:space="preserve">Apesar do progresso geral, </w:t>
      </w:r>
      <w:r w:rsidR="004E7095" w:rsidRPr="00DB5629">
        <w:rPr>
          <w:rFonts w:ascii="Times New Roman" w:hAnsi="Times New Roman"/>
          <w:sz w:val="24"/>
          <w:szCs w:val="24"/>
        </w:rPr>
        <w:t xml:space="preserve">nesse </w:t>
      </w:r>
      <w:r w:rsidR="00DD455B" w:rsidRPr="00DB5629">
        <w:rPr>
          <w:rFonts w:ascii="Times New Roman" w:hAnsi="Times New Roman"/>
          <w:sz w:val="24"/>
          <w:szCs w:val="24"/>
        </w:rPr>
        <w:t xml:space="preserve">mesmo </w:t>
      </w:r>
      <w:r w:rsidR="004E7095" w:rsidRPr="00DB5629">
        <w:rPr>
          <w:rFonts w:ascii="Times New Roman" w:hAnsi="Times New Roman"/>
          <w:sz w:val="24"/>
          <w:szCs w:val="24"/>
        </w:rPr>
        <w:t xml:space="preserve">período </w:t>
      </w:r>
      <w:r w:rsidR="0004725B" w:rsidRPr="00DB5629">
        <w:rPr>
          <w:rFonts w:ascii="Times New Roman" w:hAnsi="Times New Roman"/>
          <w:sz w:val="24"/>
          <w:szCs w:val="24"/>
        </w:rPr>
        <w:t>o fosso de género agravou</w:t>
      </w:r>
      <w:r w:rsidR="004E7095" w:rsidRPr="00DB5629">
        <w:rPr>
          <w:rFonts w:ascii="Times New Roman" w:hAnsi="Times New Roman"/>
          <w:sz w:val="24"/>
          <w:szCs w:val="24"/>
        </w:rPr>
        <w:t>-se</w:t>
      </w:r>
      <w:r w:rsidR="0004725B" w:rsidRPr="00DB5629">
        <w:rPr>
          <w:rFonts w:ascii="Times New Roman" w:hAnsi="Times New Roman"/>
          <w:sz w:val="24"/>
          <w:szCs w:val="24"/>
        </w:rPr>
        <w:t xml:space="preserve">: </w:t>
      </w:r>
      <w:r w:rsidR="000A09D2" w:rsidRPr="00DB5629">
        <w:rPr>
          <w:rFonts w:ascii="Times New Roman" w:hAnsi="Times New Roman"/>
          <w:sz w:val="24"/>
          <w:szCs w:val="24"/>
        </w:rPr>
        <w:t>e</w:t>
      </w:r>
      <w:r w:rsidRPr="00DB5629">
        <w:rPr>
          <w:rFonts w:ascii="Times New Roman" w:hAnsi="Times New Roman"/>
          <w:sz w:val="24"/>
          <w:szCs w:val="24"/>
        </w:rPr>
        <w:t>m 2001 o fosso entre agregados pobres chefiados por mulheres e por homens era de 6 pontos percentuais, e em 2007 de 12 (</w:t>
      </w:r>
      <w:r w:rsidR="0004725B" w:rsidRPr="00DB5629">
        <w:rPr>
          <w:rFonts w:ascii="Times New Roman" w:hAnsi="Times New Roman"/>
          <w:sz w:val="24"/>
          <w:szCs w:val="24"/>
        </w:rPr>
        <w:t>33%</w:t>
      </w:r>
      <w:r w:rsidRPr="00DB5629">
        <w:rPr>
          <w:rFonts w:ascii="Times New Roman" w:hAnsi="Times New Roman"/>
          <w:sz w:val="24"/>
          <w:szCs w:val="24"/>
        </w:rPr>
        <w:t xml:space="preserve"> Mulheres e 21% Homens).</w:t>
      </w:r>
      <w:r w:rsidR="0096027D" w:rsidRPr="00DB5629">
        <w:rPr>
          <w:rFonts w:ascii="Times New Roman" w:hAnsi="Times New Roman"/>
          <w:sz w:val="24"/>
          <w:szCs w:val="24"/>
        </w:rPr>
        <w:t xml:space="preserve"> Os dados mostram também que a pobreza está</w:t>
      </w:r>
      <w:r w:rsidR="0004725B" w:rsidRPr="00DB5629">
        <w:rPr>
          <w:rFonts w:ascii="Times New Roman" w:hAnsi="Times New Roman"/>
          <w:sz w:val="24"/>
          <w:szCs w:val="24"/>
        </w:rPr>
        <w:t xml:space="preserve"> concentrada nas zonas rurais</w:t>
      </w:r>
      <w:r w:rsidR="0096027D" w:rsidRPr="00DB5629">
        <w:rPr>
          <w:rFonts w:ascii="Times New Roman" w:hAnsi="Times New Roman"/>
          <w:sz w:val="24"/>
          <w:szCs w:val="24"/>
        </w:rPr>
        <w:t xml:space="preserve"> (</w:t>
      </w:r>
      <w:r w:rsidR="0004725B" w:rsidRPr="00DB5629">
        <w:rPr>
          <w:rFonts w:ascii="Times New Roman" w:hAnsi="Times New Roman"/>
          <w:sz w:val="24"/>
          <w:szCs w:val="24"/>
        </w:rPr>
        <w:t xml:space="preserve">44% da população rural </w:t>
      </w:r>
      <w:r w:rsidR="0096027D" w:rsidRPr="00DB5629">
        <w:rPr>
          <w:rFonts w:ascii="Times New Roman" w:hAnsi="Times New Roman"/>
          <w:sz w:val="24"/>
          <w:szCs w:val="24"/>
        </w:rPr>
        <w:t>é</w:t>
      </w:r>
      <w:r w:rsidR="0004725B" w:rsidRPr="00DB5629">
        <w:rPr>
          <w:rFonts w:ascii="Times New Roman" w:hAnsi="Times New Roman"/>
          <w:sz w:val="24"/>
          <w:szCs w:val="24"/>
        </w:rPr>
        <w:t xml:space="preserve"> pobre</w:t>
      </w:r>
      <w:r w:rsidR="0096027D" w:rsidRPr="00DB5629">
        <w:rPr>
          <w:rFonts w:ascii="Times New Roman" w:hAnsi="Times New Roman"/>
          <w:sz w:val="24"/>
          <w:szCs w:val="24"/>
        </w:rPr>
        <w:t xml:space="preserve">). </w:t>
      </w:r>
    </w:p>
    <w:p w:rsidR="0004725B" w:rsidRPr="00DB5629" w:rsidRDefault="0004725B" w:rsidP="00DB5629">
      <w:pPr>
        <w:pStyle w:val="Cabealho3"/>
        <w:rPr>
          <w:rFonts w:ascii="Times New Roman" w:hAnsi="Times New Roman" w:cs="Times New Roman"/>
          <w:color w:val="7030A0"/>
          <w:sz w:val="24"/>
          <w:szCs w:val="24"/>
        </w:rPr>
      </w:pPr>
      <w:bookmarkStart w:id="12" w:name="_Toc391896106"/>
      <w:r w:rsidRPr="00DB5629">
        <w:rPr>
          <w:rFonts w:ascii="Times New Roman" w:hAnsi="Times New Roman" w:cs="Times New Roman"/>
          <w:color w:val="7030A0"/>
          <w:sz w:val="24"/>
          <w:szCs w:val="24"/>
        </w:rPr>
        <w:t>Principais progressos</w:t>
      </w:r>
      <w:bookmarkEnd w:id="12"/>
    </w:p>
    <w:p w:rsidR="0004725B" w:rsidRPr="00DD455B" w:rsidRDefault="0004725B" w:rsidP="0004725B">
      <w:pPr>
        <w:autoSpaceDE w:val="0"/>
        <w:autoSpaceDN w:val="0"/>
        <w:adjustRightInd w:val="0"/>
        <w:rPr>
          <w:b/>
          <w:i/>
          <w:color w:val="7030A0"/>
          <w:sz w:val="24"/>
          <w:szCs w:val="24"/>
        </w:rPr>
      </w:pPr>
      <w:r w:rsidRPr="00DD455B">
        <w:rPr>
          <w:b/>
          <w:i/>
          <w:color w:val="7030A0"/>
          <w:sz w:val="24"/>
          <w:szCs w:val="24"/>
        </w:rPr>
        <w:t>Estratégias de desenvolvimento</w:t>
      </w:r>
    </w:p>
    <w:p w:rsidR="0004725B" w:rsidRDefault="00F3077D" w:rsidP="00590F88">
      <w:pPr>
        <w:pStyle w:val="Default"/>
        <w:numPr>
          <w:ilvl w:val="0"/>
          <w:numId w:val="23"/>
        </w:numPr>
        <w:spacing w:line="276" w:lineRule="auto"/>
        <w:jc w:val="both"/>
        <w:rPr>
          <w:rFonts w:ascii="Times New Roman" w:hAnsi="Times New Roman" w:cs="Times New Roman"/>
        </w:rPr>
      </w:pPr>
      <w:r>
        <w:rPr>
          <w:rFonts w:ascii="Times New Roman" w:hAnsi="Times New Roman" w:cs="Times New Roman"/>
        </w:rPr>
        <w:t>No Programa do G</w:t>
      </w:r>
      <w:r>
        <w:rPr>
          <w:rFonts w:ascii="Times New Roman" w:hAnsi="Times New Roman" w:cs="Times New Roman"/>
          <w:color w:val="auto"/>
        </w:rPr>
        <w:t>overno</w:t>
      </w:r>
      <w:r>
        <w:rPr>
          <w:rFonts w:ascii="Times New Roman" w:hAnsi="Times New Roman" w:cs="Times New Roman"/>
        </w:rPr>
        <w:t xml:space="preserve"> (2011-2016) a abordagem de género é 1 dos 4 pilares coadjuvantes para o cresci</w:t>
      </w:r>
      <w:r>
        <w:rPr>
          <w:rFonts w:ascii="Times New Roman" w:hAnsi="Times New Roman" w:cs="Times New Roman"/>
        </w:rPr>
        <w:softHyphen/>
        <w:t>mento económico, a redução da pobreza e para atingir os ODMs. O ICIEG,  elaborou uma</w:t>
      </w:r>
      <w:r w:rsidR="00DD455B">
        <w:rPr>
          <w:rFonts w:ascii="Times New Roman" w:hAnsi="Times New Roman" w:cs="Times New Roman"/>
        </w:rPr>
        <w:t xml:space="preserve"> </w:t>
      </w:r>
      <w:r w:rsidR="0004725B" w:rsidRPr="00DD455B">
        <w:rPr>
          <w:rFonts w:ascii="Times New Roman" w:hAnsi="Times New Roman" w:cs="Times New Roman"/>
          <w:b/>
          <w:i/>
        </w:rPr>
        <w:t>Proposta para efectivar a transversalização da abordagem de género no programa de Governo</w:t>
      </w:r>
      <w:r w:rsidR="0004725B" w:rsidRPr="00DD455B">
        <w:rPr>
          <w:rFonts w:ascii="Times New Roman" w:hAnsi="Times New Roman" w:cs="Times New Roman"/>
        </w:rPr>
        <w:t xml:space="preserve">, que faz corresponder cada área estratégica enunciada pelo Programa </w:t>
      </w:r>
      <w:r w:rsidR="00281060" w:rsidRPr="00DB5629">
        <w:rPr>
          <w:rFonts w:ascii="Times New Roman" w:hAnsi="Times New Roman" w:cs="Times New Roman"/>
          <w:color w:val="auto"/>
        </w:rPr>
        <w:t>a</w:t>
      </w:r>
      <w:r w:rsidR="0004725B" w:rsidRPr="00DB5629">
        <w:rPr>
          <w:rFonts w:ascii="Times New Roman" w:hAnsi="Times New Roman" w:cs="Times New Roman"/>
          <w:color w:val="auto"/>
        </w:rPr>
        <w:t xml:space="preserve"> medidas prioritárias a implementar para assegurar </w:t>
      </w:r>
      <w:r w:rsidR="00281060" w:rsidRPr="00DB5629">
        <w:rPr>
          <w:rFonts w:ascii="Times New Roman" w:hAnsi="Times New Roman" w:cs="Times New Roman"/>
          <w:color w:val="auto"/>
        </w:rPr>
        <w:t xml:space="preserve">a </w:t>
      </w:r>
      <w:r w:rsidR="0004725B" w:rsidRPr="00DB5629">
        <w:rPr>
          <w:rFonts w:ascii="Times New Roman" w:hAnsi="Times New Roman" w:cs="Times New Roman"/>
          <w:color w:val="auto"/>
        </w:rPr>
        <w:t xml:space="preserve">transversalização da </w:t>
      </w:r>
      <w:r w:rsidR="00FA659B" w:rsidRPr="00DB5629">
        <w:rPr>
          <w:rFonts w:ascii="Times New Roman" w:hAnsi="Times New Roman" w:cs="Times New Roman"/>
          <w:color w:val="auto"/>
        </w:rPr>
        <w:t xml:space="preserve">abordagem de </w:t>
      </w:r>
      <w:r w:rsidR="0004725B" w:rsidRPr="00C6471D">
        <w:rPr>
          <w:rFonts w:ascii="Times New Roman" w:hAnsi="Times New Roman" w:cs="Times New Roman"/>
        </w:rPr>
        <w:t xml:space="preserve">género. </w:t>
      </w:r>
      <w:r w:rsidR="00FA659B" w:rsidRPr="00C6471D">
        <w:rPr>
          <w:rFonts w:ascii="Times New Roman" w:hAnsi="Times New Roman" w:cs="Times New Roman"/>
        </w:rPr>
        <w:t>A proposta foi apresentada (</w:t>
      </w:r>
      <w:r w:rsidR="0004725B" w:rsidRPr="00C6471D">
        <w:rPr>
          <w:rFonts w:ascii="Times New Roman" w:hAnsi="Times New Roman" w:cs="Times New Roman"/>
        </w:rPr>
        <w:t>2012</w:t>
      </w:r>
      <w:r w:rsidR="00FA659B" w:rsidRPr="00C6471D">
        <w:rPr>
          <w:rFonts w:ascii="Times New Roman" w:hAnsi="Times New Roman" w:cs="Times New Roman"/>
        </w:rPr>
        <w:t>)</w:t>
      </w:r>
      <w:r w:rsidR="0004725B" w:rsidRPr="00C6471D">
        <w:rPr>
          <w:rFonts w:ascii="Times New Roman" w:hAnsi="Times New Roman" w:cs="Times New Roman"/>
        </w:rPr>
        <w:t xml:space="preserve"> num atelier de formação sobre planificação e orçamentação sensível ao género (P</w:t>
      </w:r>
      <w:r w:rsidR="00E55E22">
        <w:rPr>
          <w:rFonts w:ascii="Times New Roman" w:hAnsi="Times New Roman" w:cs="Times New Roman"/>
        </w:rPr>
        <w:t>O</w:t>
      </w:r>
      <w:r w:rsidR="0004725B" w:rsidRPr="00C6471D">
        <w:rPr>
          <w:rFonts w:ascii="Times New Roman" w:hAnsi="Times New Roman" w:cs="Times New Roman"/>
        </w:rPr>
        <w:t>SG) às Direcções Gerais de Planeamento, Orçamentação e Gestão (DGPOGs) dos diferentes Ministérios. Participaram 11 sectores, incluindo o Ministério das Finanças</w:t>
      </w:r>
      <w:r w:rsidR="00281060">
        <w:rPr>
          <w:rFonts w:ascii="Times New Roman" w:hAnsi="Times New Roman" w:cs="Times New Roman"/>
        </w:rPr>
        <w:t>.</w:t>
      </w:r>
    </w:p>
    <w:p w:rsidR="00DD455B" w:rsidRPr="00DB5629" w:rsidRDefault="0004725B" w:rsidP="00DB5629">
      <w:pPr>
        <w:pStyle w:val="Default"/>
        <w:numPr>
          <w:ilvl w:val="0"/>
          <w:numId w:val="23"/>
        </w:numPr>
        <w:spacing w:line="276" w:lineRule="auto"/>
        <w:jc w:val="both"/>
        <w:rPr>
          <w:rFonts w:ascii="Times New Roman" w:hAnsi="Times New Roman" w:cs="Times New Roman"/>
        </w:rPr>
      </w:pPr>
      <w:r w:rsidRPr="00C6471D">
        <w:rPr>
          <w:rFonts w:ascii="Times New Roman" w:hAnsi="Times New Roman" w:cs="Times New Roman"/>
        </w:rPr>
        <w:t>A Estratégia de Crescimento e de Redução da Pobreza (DECRP III, 2012 – 2016) assinala a relevância do género “</w:t>
      </w:r>
      <w:r w:rsidRPr="00C6471D">
        <w:rPr>
          <w:rFonts w:ascii="Times New Roman" w:hAnsi="Times New Roman" w:cs="Times New Roman"/>
          <w:i/>
        </w:rPr>
        <w:t>numa perspectiva da competitividade uma vez que os desafios do aumento da produtividade e crescimento económico só podem ser vencidos através da realização do pleno potencial contributo das mulheres.</w:t>
      </w:r>
      <w:r w:rsidRPr="00C6471D">
        <w:rPr>
          <w:rFonts w:ascii="Times New Roman" w:hAnsi="Times New Roman" w:cs="Times New Roman"/>
        </w:rPr>
        <w:t xml:space="preserve">” </w:t>
      </w:r>
      <w:r w:rsidR="00DE2A2E" w:rsidRPr="00C6471D">
        <w:rPr>
          <w:rFonts w:ascii="Times New Roman" w:hAnsi="Times New Roman" w:cs="Times New Roman"/>
        </w:rPr>
        <w:t>P</w:t>
      </w:r>
      <w:r w:rsidRPr="00C6471D">
        <w:rPr>
          <w:rFonts w:ascii="Times New Roman" w:hAnsi="Times New Roman" w:cs="Times New Roman"/>
        </w:rPr>
        <w:t>rioriza o</w:t>
      </w:r>
      <w:r w:rsidR="00E6718C">
        <w:rPr>
          <w:rFonts w:ascii="Times New Roman" w:hAnsi="Times New Roman" w:cs="Times New Roman"/>
        </w:rPr>
        <w:t xml:space="preserve"> desenvolvimento do</w:t>
      </w:r>
      <w:r w:rsidRPr="00C6471D">
        <w:rPr>
          <w:rFonts w:ascii="Times New Roman" w:hAnsi="Times New Roman" w:cs="Times New Roman"/>
        </w:rPr>
        <w:t xml:space="preserve"> agronegócio e a modernização da agricultura, com</w:t>
      </w:r>
      <w:r w:rsidR="00E6718C">
        <w:rPr>
          <w:rFonts w:ascii="Times New Roman" w:hAnsi="Times New Roman" w:cs="Times New Roman"/>
        </w:rPr>
        <w:t xml:space="preserve">o estratégias para </w:t>
      </w:r>
      <w:r w:rsidRPr="00C6471D">
        <w:rPr>
          <w:rFonts w:ascii="Times New Roman" w:hAnsi="Times New Roman" w:cs="Times New Roman"/>
        </w:rPr>
        <w:t xml:space="preserve">maximizar as oportunidades de trabalho no mundo rural e de melhorar as condições de subsistência das populações, apoiando a criação de ligações ao mercado, incluindo o ecoturismo.Em 2012, </w:t>
      </w:r>
      <w:r w:rsidR="00C74848">
        <w:rPr>
          <w:rFonts w:ascii="Times New Roman" w:hAnsi="Times New Roman" w:cs="Times New Roman"/>
        </w:rPr>
        <w:t xml:space="preserve">foi efectuada, com uma abordagem de género, </w:t>
      </w:r>
      <w:r w:rsidRPr="00C6471D">
        <w:rPr>
          <w:rFonts w:ascii="Times New Roman" w:hAnsi="Times New Roman" w:cs="Times New Roman"/>
        </w:rPr>
        <w:t>uma análise das capacidades nacionais para o desenvolvimento da cadeia de valores</w:t>
      </w:r>
      <w:r w:rsidR="00DE2A2E" w:rsidRPr="00C6471D">
        <w:rPr>
          <w:rFonts w:ascii="Times New Roman" w:hAnsi="Times New Roman" w:cs="Times New Roman"/>
        </w:rPr>
        <w:t>, a qual d</w:t>
      </w:r>
      <w:r w:rsidRPr="00C6471D">
        <w:rPr>
          <w:rFonts w:ascii="Times New Roman" w:hAnsi="Times New Roman" w:cs="Times New Roman"/>
        </w:rPr>
        <w:t xml:space="preserve">estacou a desigual participação das mulheres no mundo rural (exceptuando na vertente de transformação), o seu menor acesso aos factores de produção, crédito e a iniciativas de reforço das capacidades, bem como os estereótipos </w:t>
      </w:r>
      <w:r w:rsidR="00DE2A2E" w:rsidRPr="00C6471D">
        <w:rPr>
          <w:rFonts w:ascii="Times New Roman" w:hAnsi="Times New Roman" w:cs="Times New Roman"/>
        </w:rPr>
        <w:t xml:space="preserve">sexistas </w:t>
      </w:r>
      <w:r w:rsidRPr="00C6471D">
        <w:rPr>
          <w:rFonts w:ascii="Times New Roman" w:hAnsi="Times New Roman" w:cs="Times New Roman"/>
        </w:rPr>
        <w:t>associados a divisão do trabalho.</w:t>
      </w:r>
    </w:p>
    <w:p w:rsidR="0004725B" w:rsidRPr="00C6471D" w:rsidRDefault="0004725B" w:rsidP="0004725B">
      <w:pPr>
        <w:autoSpaceDE w:val="0"/>
        <w:autoSpaceDN w:val="0"/>
        <w:adjustRightInd w:val="0"/>
        <w:rPr>
          <w:b/>
          <w:i/>
          <w:color w:val="7030A0"/>
          <w:sz w:val="24"/>
          <w:szCs w:val="24"/>
        </w:rPr>
      </w:pPr>
      <w:r w:rsidRPr="00C6471D">
        <w:rPr>
          <w:b/>
          <w:i/>
          <w:color w:val="7030A0"/>
          <w:sz w:val="24"/>
          <w:szCs w:val="24"/>
        </w:rPr>
        <w:t xml:space="preserve">Políticas e programas </w:t>
      </w:r>
    </w:p>
    <w:p w:rsidR="00DD455B" w:rsidRDefault="00DD455B" w:rsidP="00DD455B">
      <w:pPr>
        <w:pStyle w:val="PargrafodaLista"/>
        <w:numPr>
          <w:ilvl w:val="0"/>
          <w:numId w:val="23"/>
        </w:numPr>
        <w:autoSpaceDE w:val="0"/>
        <w:autoSpaceDN w:val="0"/>
        <w:adjustRightInd w:val="0"/>
        <w:spacing w:after="0"/>
        <w:jc w:val="both"/>
        <w:rPr>
          <w:rFonts w:ascii="Times New Roman" w:hAnsi="Times New Roman"/>
          <w:sz w:val="24"/>
          <w:szCs w:val="24"/>
        </w:rPr>
      </w:pPr>
      <w:r w:rsidRPr="00AA2F7F">
        <w:rPr>
          <w:rFonts w:ascii="Times New Roman" w:hAnsi="Times New Roman"/>
          <w:sz w:val="24"/>
          <w:szCs w:val="24"/>
        </w:rPr>
        <w:t xml:space="preserve">O Programa Nacional de Luta contra a Pobreza (PNLP) é vocacionado para a redução da pobreza no meio rural, com enfoque nas ilhas agrícolas, e conta na sua equipa de gestão com uma Célula de Género e Animação. Em 2010 realizou uma auditoria de género, que informou o arranque das suas actividades. Dos cerca de 29,900 beneficiários do ciclo anterior, finalizado em 2012, 51% foram mulheres. </w:t>
      </w:r>
      <w:r w:rsidRPr="00AA2F7F">
        <w:rPr>
          <w:rFonts w:ascii="Times New Roman" w:hAnsi="Times New Roman" w:cs="Calibri"/>
          <w:sz w:val="24"/>
          <w:szCs w:val="24"/>
        </w:rPr>
        <w:t xml:space="preserve">A avaliação final reconheceu a importância das acções de sensibilização no terreno e de reforço da capacidade em género, e da focalização e dos </w:t>
      </w:r>
      <w:r w:rsidRPr="00AA2F7F">
        <w:rPr>
          <w:rFonts w:ascii="Times New Roman" w:hAnsi="Times New Roman" w:cs="Calibri"/>
          <w:sz w:val="24"/>
          <w:szCs w:val="24"/>
        </w:rPr>
        <w:lastRenderedPageBreak/>
        <w:t xml:space="preserve">investimentos nas mulheres chefes de família. Os processos de recolha e tratamento de informações têm uma abordagem de género, como resultado da capacitação técnica do pessoal da equipa de gestão, das unidades técnicas do projecto, e dos e das animadoras que no dia-a-dia trabalham junto das comunidades. Em 2011/2012 foram realizadas formações em género dos vários intervenientes locais em todas as ilhas/municípios abrangidas pelo programa. As assembleias comunitárias, onde são aprovados os projectos, adoptaram outra metodologia para fomentar a maior participação das mulheres, sendo realizados grupos de discussão separados de mulheres e homens, antes da sessão plenária comum, tendo sido fixada uma presença mínima de 45% de mulheres. A experiência adquirida permitiu que a nova fase de implementação do Programa (2013-2018) </w:t>
      </w:r>
      <w:r w:rsidRPr="00AA2F7F">
        <w:rPr>
          <w:rFonts w:ascii="Times New Roman" w:hAnsi="Times New Roman"/>
          <w:sz w:val="24"/>
          <w:szCs w:val="24"/>
        </w:rPr>
        <w:t xml:space="preserve">integrasse de raiz </w:t>
      </w:r>
      <w:r w:rsidR="00DB5629">
        <w:rPr>
          <w:rFonts w:ascii="Times New Roman" w:hAnsi="Times New Roman"/>
          <w:sz w:val="24"/>
          <w:szCs w:val="24"/>
        </w:rPr>
        <w:t>o género</w:t>
      </w:r>
      <w:r w:rsidRPr="00AA2F7F">
        <w:rPr>
          <w:rFonts w:ascii="Times New Roman" w:hAnsi="Times New Roman"/>
          <w:sz w:val="24"/>
          <w:szCs w:val="24"/>
        </w:rPr>
        <w:t>.</w:t>
      </w:r>
    </w:p>
    <w:p w:rsidR="0004725B" w:rsidRPr="00DD455B" w:rsidRDefault="0004725B"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color w:val="000000"/>
          <w:sz w:val="24"/>
          <w:szCs w:val="24"/>
        </w:rPr>
        <w:t xml:space="preserve">O Ministério do Desenvolvimento Rural (MDR) em 2012 realizou um atelier metodológico sobre a integração do género no Programa Nacional de Investimento Agrário (PNIA), que mobilizou pessoal técnico do ministério a nível central e descentralizado, e para o qual contou com a assistência técnica do ICIEG. </w:t>
      </w:r>
      <w:r w:rsidR="00281060">
        <w:rPr>
          <w:rFonts w:ascii="Times New Roman" w:hAnsi="Times New Roman"/>
          <w:color w:val="000000"/>
          <w:sz w:val="24"/>
          <w:szCs w:val="24"/>
        </w:rPr>
        <w:t>Iniciou re</w:t>
      </w:r>
      <w:r w:rsidRPr="00C6471D">
        <w:rPr>
          <w:rFonts w:ascii="Times New Roman" w:hAnsi="Times New Roman"/>
          <w:color w:val="000000"/>
          <w:sz w:val="24"/>
          <w:szCs w:val="24"/>
        </w:rPr>
        <w:t>centemente um projecto para a revisão do ponto de vista do género e das mudanças climáticas d</w:t>
      </w:r>
      <w:r w:rsidR="00281060">
        <w:rPr>
          <w:rFonts w:ascii="Times New Roman" w:hAnsi="Times New Roman"/>
          <w:color w:val="000000"/>
          <w:sz w:val="24"/>
          <w:szCs w:val="24"/>
        </w:rPr>
        <w:t xml:space="preserve">este </w:t>
      </w:r>
      <w:r w:rsidRPr="00C6471D">
        <w:rPr>
          <w:rFonts w:ascii="Times New Roman" w:hAnsi="Times New Roman"/>
          <w:color w:val="000000"/>
          <w:sz w:val="24"/>
          <w:szCs w:val="24"/>
        </w:rPr>
        <w:t>instrumento de planificação do</w:t>
      </w:r>
      <w:r w:rsidR="00281060">
        <w:rPr>
          <w:rFonts w:ascii="Times New Roman" w:hAnsi="Times New Roman"/>
          <w:color w:val="000000"/>
          <w:sz w:val="24"/>
          <w:szCs w:val="24"/>
        </w:rPr>
        <w:t xml:space="preserve"> sector, bem como da </w:t>
      </w:r>
      <w:r w:rsidRPr="00C6471D">
        <w:rPr>
          <w:rFonts w:ascii="Times New Roman" w:hAnsi="Times New Roman"/>
          <w:color w:val="000000"/>
          <w:sz w:val="24"/>
          <w:szCs w:val="24"/>
        </w:rPr>
        <w:t>Estratégia Nacional de Segurança Alimentar (ENSA). As reuniões técnicas prep</w:t>
      </w:r>
      <w:r w:rsidR="00281060">
        <w:rPr>
          <w:rFonts w:ascii="Times New Roman" w:hAnsi="Times New Roman"/>
          <w:color w:val="000000"/>
          <w:sz w:val="24"/>
          <w:szCs w:val="24"/>
        </w:rPr>
        <w:t>aratórias para o Censo Agrícola</w:t>
      </w:r>
      <w:r w:rsidRPr="00C6471D">
        <w:rPr>
          <w:rFonts w:ascii="Times New Roman" w:hAnsi="Times New Roman"/>
          <w:color w:val="000000"/>
          <w:sz w:val="24"/>
          <w:szCs w:val="24"/>
        </w:rPr>
        <w:t xml:space="preserve"> tiveram em conta a vertente de género, quer na revisão dos instrumentos de recolha de dado, quer na discussão do plano de análise. A obtenção de dados desagregados/indicadores específicos </w:t>
      </w:r>
      <w:r w:rsidR="00281060">
        <w:rPr>
          <w:rFonts w:ascii="Times New Roman" w:hAnsi="Times New Roman"/>
          <w:color w:val="000000"/>
          <w:sz w:val="24"/>
          <w:szCs w:val="24"/>
        </w:rPr>
        <w:t>contribuir</w:t>
      </w:r>
      <w:r w:rsidRPr="00C6471D">
        <w:rPr>
          <w:rFonts w:ascii="Times New Roman" w:hAnsi="Times New Roman"/>
          <w:color w:val="000000"/>
          <w:sz w:val="24"/>
          <w:szCs w:val="24"/>
        </w:rPr>
        <w:t xml:space="preserve">ão para dar visibilidade à situação das mulheres rurais, compreender as suas condicionantes, </w:t>
      </w:r>
      <w:r w:rsidR="00281060">
        <w:rPr>
          <w:rFonts w:ascii="Times New Roman" w:hAnsi="Times New Roman"/>
          <w:color w:val="000000"/>
          <w:sz w:val="24"/>
          <w:szCs w:val="24"/>
        </w:rPr>
        <w:t xml:space="preserve">e </w:t>
      </w:r>
      <w:r w:rsidRPr="00C6471D">
        <w:rPr>
          <w:rFonts w:ascii="Times New Roman" w:hAnsi="Times New Roman"/>
          <w:color w:val="000000"/>
          <w:sz w:val="24"/>
          <w:szCs w:val="24"/>
        </w:rPr>
        <w:t>melhora</w:t>
      </w:r>
      <w:r w:rsidR="00281060">
        <w:rPr>
          <w:rFonts w:ascii="Times New Roman" w:hAnsi="Times New Roman"/>
          <w:color w:val="000000"/>
          <w:sz w:val="24"/>
          <w:szCs w:val="24"/>
        </w:rPr>
        <w:t xml:space="preserve">r </w:t>
      </w:r>
      <w:r w:rsidRPr="00C6471D">
        <w:rPr>
          <w:rFonts w:ascii="Times New Roman" w:hAnsi="Times New Roman"/>
          <w:color w:val="000000"/>
          <w:sz w:val="24"/>
          <w:szCs w:val="24"/>
        </w:rPr>
        <w:t xml:space="preserve">a capacidade de definição de medidas adequadas. </w:t>
      </w:r>
    </w:p>
    <w:p w:rsidR="0004725B" w:rsidRDefault="0004725B"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 xml:space="preserve">Entre os programas de investimento do Governo estão as barragens, para garantir a mobilização de água, necessária ao desenvolvimento da agricultura, e o ordenamento das bacias hidrográficas. </w:t>
      </w:r>
      <w:r w:rsidR="00B9065C">
        <w:rPr>
          <w:rFonts w:ascii="Times New Roman" w:hAnsi="Times New Roman"/>
          <w:color w:val="000000"/>
          <w:sz w:val="24"/>
          <w:szCs w:val="24"/>
        </w:rPr>
        <w:t xml:space="preserve">Os </w:t>
      </w:r>
      <w:r w:rsidR="00E6718C" w:rsidRPr="00C6471D">
        <w:rPr>
          <w:rFonts w:ascii="Times New Roman" w:hAnsi="Times New Roman"/>
          <w:color w:val="000000"/>
          <w:sz w:val="24"/>
          <w:szCs w:val="24"/>
        </w:rPr>
        <w:t xml:space="preserve">termos de referência </w:t>
      </w:r>
      <w:r w:rsidR="00E6718C">
        <w:rPr>
          <w:rFonts w:ascii="Times New Roman" w:hAnsi="Times New Roman"/>
          <w:color w:val="000000"/>
          <w:sz w:val="24"/>
          <w:szCs w:val="24"/>
        </w:rPr>
        <w:t xml:space="preserve">dos </w:t>
      </w:r>
      <w:r w:rsidRPr="00C6471D">
        <w:rPr>
          <w:rFonts w:ascii="Times New Roman" w:hAnsi="Times New Roman"/>
          <w:color w:val="000000"/>
          <w:sz w:val="24"/>
          <w:szCs w:val="24"/>
        </w:rPr>
        <w:t>estudos preparatórios para a</w:t>
      </w:r>
      <w:r w:rsidR="00E6718C">
        <w:rPr>
          <w:rFonts w:ascii="Times New Roman" w:hAnsi="Times New Roman"/>
          <w:color w:val="000000"/>
          <w:sz w:val="24"/>
          <w:szCs w:val="24"/>
        </w:rPr>
        <w:t xml:space="preserve"> exploração da</w:t>
      </w:r>
      <w:r w:rsidRPr="00C6471D">
        <w:rPr>
          <w:rFonts w:ascii="Times New Roman" w:hAnsi="Times New Roman"/>
          <w:color w:val="000000"/>
          <w:sz w:val="24"/>
          <w:szCs w:val="24"/>
        </w:rPr>
        <w:t xml:space="preserve">s novas barragens, </w:t>
      </w:r>
      <w:r w:rsidR="00E6718C">
        <w:rPr>
          <w:rFonts w:ascii="Times New Roman" w:hAnsi="Times New Roman"/>
          <w:color w:val="000000"/>
          <w:sz w:val="24"/>
          <w:szCs w:val="24"/>
        </w:rPr>
        <w:t>prevêem uma</w:t>
      </w:r>
      <w:r w:rsidRPr="00C6471D">
        <w:rPr>
          <w:rFonts w:ascii="Times New Roman" w:hAnsi="Times New Roman"/>
          <w:color w:val="000000"/>
          <w:sz w:val="24"/>
          <w:szCs w:val="24"/>
        </w:rPr>
        <w:t xml:space="preserve"> análise </w:t>
      </w:r>
      <w:r w:rsidR="00E6718C">
        <w:rPr>
          <w:rFonts w:ascii="Times New Roman" w:hAnsi="Times New Roman"/>
          <w:color w:val="000000"/>
          <w:sz w:val="24"/>
          <w:szCs w:val="24"/>
        </w:rPr>
        <w:t>so</w:t>
      </w:r>
      <w:r w:rsidRPr="00C6471D">
        <w:rPr>
          <w:rFonts w:ascii="Times New Roman" w:hAnsi="Times New Roman"/>
          <w:color w:val="000000"/>
          <w:sz w:val="24"/>
          <w:szCs w:val="24"/>
        </w:rPr>
        <w:t xml:space="preserve">cial </w:t>
      </w:r>
      <w:r w:rsidR="00E6718C">
        <w:rPr>
          <w:rFonts w:ascii="Times New Roman" w:hAnsi="Times New Roman"/>
          <w:color w:val="000000"/>
          <w:sz w:val="24"/>
          <w:szCs w:val="24"/>
        </w:rPr>
        <w:t xml:space="preserve">e de </w:t>
      </w:r>
      <w:r w:rsidRPr="00C6471D">
        <w:rPr>
          <w:rFonts w:ascii="Times New Roman" w:hAnsi="Times New Roman"/>
          <w:color w:val="000000"/>
          <w:sz w:val="24"/>
          <w:szCs w:val="24"/>
        </w:rPr>
        <w:t xml:space="preserve">género. </w:t>
      </w:r>
      <w:r w:rsidR="00E6718C">
        <w:rPr>
          <w:rFonts w:ascii="Times New Roman" w:hAnsi="Times New Roman"/>
          <w:color w:val="000000"/>
          <w:sz w:val="24"/>
          <w:szCs w:val="24"/>
        </w:rPr>
        <w:t xml:space="preserve">Os dados sobre </w:t>
      </w:r>
      <w:r w:rsidR="00965DFB">
        <w:rPr>
          <w:rFonts w:ascii="Times New Roman" w:hAnsi="Times New Roman"/>
          <w:color w:val="000000"/>
          <w:sz w:val="24"/>
          <w:szCs w:val="24"/>
        </w:rPr>
        <w:t xml:space="preserve">as acções, tais como a </w:t>
      </w:r>
      <w:r w:rsidR="00965DFB" w:rsidRPr="00C6471D">
        <w:rPr>
          <w:rFonts w:ascii="Times New Roman" w:hAnsi="Times New Roman"/>
          <w:color w:val="000000"/>
          <w:sz w:val="24"/>
          <w:szCs w:val="24"/>
        </w:rPr>
        <w:t>formação, informação, contratação de mão-de-obra para obras</w:t>
      </w:r>
      <w:r w:rsidR="00965DFB">
        <w:rPr>
          <w:rFonts w:ascii="Times New Roman" w:hAnsi="Times New Roman"/>
          <w:color w:val="000000"/>
          <w:sz w:val="24"/>
          <w:szCs w:val="24"/>
        </w:rPr>
        <w:t>,</w:t>
      </w:r>
      <w:r w:rsidR="00965DFB" w:rsidRPr="00C6471D">
        <w:rPr>
          <w:rFonts w:ascii="Times New Roman" w:hAnsi="Times New Roman"/>
          <w:color w:val="000000"/>
          <w:sz w:val="24"/>
          <w:szCs w:val="24"/>
        </w:rPr>
        <w:t xml:space="preserve"> e microcrédito</w:t>
      </w:r>
      <w:r w:rsidR="00965DFB">
        <w:rPr>
          <w:rFonts w:ascii="Times New Roman" w:hAnsi="Times New Roman"/>
          <w:color w:val="000000"/>
          <w:sz w:val="24"/>
          <w:szCs w:val="24"/>
        </w:rPr>
        <w:t xml:space="preserve"> para actividades geradoras de rendimento (AGR)</w:t>
      </w:r>
      <w:r w:rsidR="00E6718C">
        <w:rPr>
          <w:rFonts w:ascii="Times New Roman" w:hAnsi="Times New Roman"/>
          <w:color w:val="000000"/>
          <w:sz w:val="24"/>
          <w:szCs w:val="24"/>
        </w:rPr>
        <w:t xml:space="preserve"> são, a partir de 2012, recolhidos e analisados </w:t>
      </w:r>
      <w:r w:rsidRPr="00C6471D">
        <w:rPr>
          <w:rFonts w:ascii="Times New Roman" w:hAnsi="Times New Roman"/>
          <w:color w:val="000000"/>
          <w:sz w:val="24"/>
          <w:szCs w:val="24"/>
        </w:rPr>
        <w:t xml:space="preserve">desagregados por sexo, o que tem permitido integrar medidas correctivas </w:t>
      </w:r>
      <w:r w:rsidR="00B9065C">
        <w:rPr>
          <w:rFonts w:ascii="Times New Roman" w:hAnsi="Times New Roman"/>
          <w:color w:val="000000"/>
          <w:sz w:val="24"/>
          <w:szCs w:val="24"/>
        </w:rPr>
        <w:t>para uma</w:t>
      </w:r>
      <w:r w:rsidRPr="00C6471D">
        <w:rPr>
          <w:rFonts w:ascii="Times New Roman" w:hAnsi="Times New Roman"/>
          <w:color w:val="000000"/>
          <w:sz w:val="24"/>
          <w:szCs w:val="24"/>
        </w:rPr>
        <w:t xml:space="preserve"> maior participação das mulheres, e </w:t>
      </w:r>
      <w:r w:rsidR="00B9065C">
        <w:rPr>
          <w:rFonts w:ascii="Times New Roman" w:hAnsi="Times New Roman"/>
          <w:color w:val="000000"/>
          <w:sz w:val="24"/>
          <w:szCs w:val="24"/>
        </w:rPr>
        <w:t xml:space="preserve">seu </w:t>
      </w:r>
      <w:r w:rsidRPr="00C6471D">
        <w:rPr>
          <w:rFonts w:ascii="Times New Roman" w:hAnsi="Times New Roman"/>
          <w:color w:val="000000"/>
          <w:sz w:val="24"/>
          <w:szCs w:val="24"/>
        </w:rPr>
        <w:t xml:space="preserve">acesso às iniciativas e recurso </w:t>
      </w:r>
      <w:r w:rsidR="00965DFB">
        <w:rPr>
          <w:rFonts w:ascii="Times New Roman" w:hAnsi="Times New Roman"/>
          <w:color w:val="000000"/>
          <w:sz w:val="24"/>
          <w:szCs w:val="24"/>
        </w:rPr>
        <w:t>dos projectos.</w:t>
      </w:r>
    </w:p>
    <w:p w:rsidR="0004725B" w:rsidRDefault="00965DFB"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FE471B">
        <w:rPr>
          <w:rFonts w:ascii="Times New Roman" w:hAnsi="Times New Roman"/>
          <w:sz w:val="24"/>
          <w:szCs w:val="24"/>
        </w:rPr>
        <w:t xml:space="preserve">Uma das categorias do </w:t>
      </w:r>
      <w:r w:rsidR="0004725B" w:rsidRPr="00FE471B">
        <w:rPr>
          <w:rFonts w:ascii="Times New Roman" w:hAnsi="Times New Roman"/>
          <w:sz w:val="24"/>
          <w:szCs w:val="24"/>
        </w:rPr>
        <w:t xml:space="preserve">concurso </w:t>
      </w:r>
      <w:r w:rsidR="0004725B" w:rsidRPr="00FE471B">
        <w:rPr>
          <w:rFonts w:ascii="Times New Roman" w:hAnsi="Times New Roman"/>
          <w:b/>
          <w:i/>
          <w:sz w:val="24"/>
          <w:szCs w:val="24"/>
        </w:rPr>
        <w:t>Agro-negócios</w:t>
      </w:r>
      <w:r w:rsidRPr="00FE471B">
        <w:rPr>
          <w:rFonts w:ascii="Times New Roman" w:hAnsi="Times New Roman"/>
          <w:b/>
          <w:i/>
          <w:sz w:val="24"/>
          <w:szCs w:val="24"/>
        </w:rPr>
        <w:t xml:space="preserve"> 2014</w:t>
      </w:r>
      <w:r w:rsidR="00DB5629">
        <w:rPr>
          <w:rFonts w:ascii="Times New Roman" w:hAnsi="Times New Roman"/>
          <w:b/>
          <w:i/>
          <w:sz w:val="24"/>
          <w:szCs w:val="24"/>
        </w:rPr>
        <w:t xml:space="preserve"> </w:t>
      </w:r>
      <w:r w:rsidRPr="00FE471B">
        <w:rPr>
          <w:rFonts w:ascii="Times New Roman" w:hAnsi="Times New Roman"/>
          <w:sz w:val="24"/>
          <w:szCs w:val="24"/>
        </w:rPr>
        <w:t>(MDR)</w:t>
      </w:r>
      <w:r w:rsidR="00F131B2">
        <w:rPr>
          <w:rFonts w:ascii="Times New Roman" w:hAnsi="Times New Roman"/>
          <w:sz w:val="24"/>
          <w:szCs w:val="24"/>
        </w:rPr>
        <w:t xml:space="preserve"> </w:t>
      </w:r>
      <w:r w:rsidRPr="00FE471B">
        <w:rPr>
          <w:rFonts w:ascii="Times New Roman" w:hAnsi="Times New Roman"/>
          <w:sz w:val="24"/>
          <w:szCs w:val="24"/>
        </w:rPr>
        <w:t xml:space="preserve">é a dos </w:t>
      </w:r>
      <w:r w:rsidR="00B9065C" w:rsidRPr="00FE471B">
        <w:rPr>
          <w:rFonts w:ascii="Times New Roman" w:hAnsi="Times New Roman"/>
          <w:sz w:val="24"/>
          <w:szCs w:val="24"/>
        </w:rPr>
        <w:t xml:space="preserve">projectos de </w:t>
      </w:r>
      <w:r w:rsidR="0004725B" w:rsidRPr="00FE471B">
        <w:rPr>
          <w:rFonts w:ascii="Times New Roman" w:hAnsi="Times New Roman"/>
          <w:sz w:val="24"/>
          <w:szCs w:val="24"/>
        </w:rPr>
        <w:t xml:space="preserve">mulheres empreendedoras. O prémio previsto para </w:t>
      </w:r>
      <w:r w:rsidR="00B9065C" w:rsidRPr="00FE471B">
        <w:rPr>
          <w:rFonts w:ascii="Times New Roman" w:hAnsi="Times New Roman"/>
          <w:sz w:val="24"/>
          <w:szCs w:val="24"/>
        </w:rPr>
        <w:t>os</w:t>
      </w:r>
      <w:r w:rsidR="0004725B" w:rsidRPr="00FE471B">
        <w:rPr>
          <w:rFonts w:ascii="Times New Roman" w:hAnsi="Times New Roman"/>
          <w:sz w:val="24"/>
          <w:szCs w:val="24"/>
        </w:rPr>
        <w:t xml:space="preserve"> projectos vencedores é a atribuição de um kit de tecnologia para implementação/alargamento das actividades do projecto, incluindo assistência técnica especializada.</w:t>
      </w:r>
    </w:p>
    <w:p w:rsidR="0004725B" w:rsidRPr="00FE471B" w:rsidRDefault="006A24FB" w:rsidP="00590F88">
      <w:pPr>
        <w:pStyle w:val="PargrafodaLista"/>
        <w:numPr>
          <w:ilvl w:val="0"/>
          <w:numId w:val="23"/>
        </w:numPr>
        <w:spacing w:after="0"/>
        <w:jc w:val="both"/>
        <w:rPr>
          <w:rFonts w:ascii="Times New Roman" w:hAnsi="Times New Roman"/>
          <w:sz w:val="24"/>
          <w:szCs w:val="24"/>
        </w:rPr>
      </w:pPr>
      <w:r w:rsidRPr="00FE471B">
        <w:rPr>
          <w:rFonts w:ascii="Times New Roman" w:hAnsi="Times New Roman"/>
          <w:sz w:val="24"/>
          <w:szCs w:val="24"/>
        </w:rPr>
        <w:t xml:space="preserve">Em termos de microcrédito, uma das principais associações de </w:t>
      </w:r>
      <w:r w:rsidR="0004725B" w:rsidRPr="00FE471B">
        <w:rPr>
          <w:rFonts w:ascii="Times New Roman" w:hAnsi="Times New Roman"/>
          <w:sz w:val="24"/>
          <w:szCs w:val="24"/>
        </w:rPr>
        <w:t>apoio ao desenvolvimento das mulheres</w:t>
      </w:r>
      <w:r w:rsidRPr="00FE471B">
        <w:rPr>
          <w:rFonts w:ascii="Times New Roman" w:hAnsi="Times New Roman"/>
          <w:sz w:val="24"/>
          <w:szCs w:val="24"/>
        </w:rPr>
        <w:t>, a OMCV, d</w:t>
      </w:r>
      <w:r w:rsidR="0004725B" w:rsidRPr="00FE471B">
        <w:rPr>
          <w:rFonts w:ascii="Times New Roman" w:hAnsi="Times New Roman"/>
          <w:sz w:val="24"/>
          <w:szCs w:val="24"/>
        </w:rPr>
        <w:t>isponibiliz</w:t>
      </w:r>
      <w:r w:rsidRPr="00FE471B">
        <w:rPr>
          <w:rFonts w:ascii="Times New Roman" w:hAnsi="Times New Roman"/>
          <w:sz w:val="24"/>
          <w:szCs w:val="24"/>
        </w:rPr>
        <w:t xml:space="preserve">ou cerca de 4.000.000 euros a </w:t>
      </w:r>
      <w:r w:rsidR="006A153A" w:rsidRPr="00FE471B">
        <w:rPr>
          <w:rFonts w:ascii="Times New Roman" w:hAnsi="Times New Roman"/>
          <w:sz w:val="24"/>
          <w:szCs w:val="24"/>
        </w:rPr>
        <w:t>5,352</w:t>
      </w:r>
      <w:r w:rsidRPr="00FE471B">
        <w:rPr>
          <w:rFonts w:ascii="Times New Roman" w:hAnsi="Times New Roman"/>
          <w:sz w:val="24"/>
          <w:szCs w:val="24"/>
        </w:rPr>
        <w:t xml:space="preserve"> beneficiários </w:t>
      </w:r>
      <w:r w:rsidR="006A153A" w:rsidRPr="00FE471B">
        <w:rPr>
          <w:rFonts w:ascii="Times New Roman" w:hAnsi="Times New Roman"/>
          <w:sz w:val="24"/>
          <w:szCs w:val="24"/>
        </w:rPr>
        <w:t>(</w:t>
      </w:r>
      <w:r w:rsidRPr="00FE471B">
        <w:rPr>
          <w:rFonts w:ascii="Times New Roman" w:hAnsi="Times New Roman"/>
          <w:sz w:val="24"/>
          <w:szCs w:val="24"/>
        </w:rPr>
        <w:t>2009 a 2013</w:t>
      </w:r>
      <w:r w:rsidR="006A153A" w:rsidRPr="00FE471B">
        <w:rPr>
          <w:rFonts w:ascii="Times New Roman" w:hAnsi="Times New Roman"/>
          <w:sz w:val="24"/>
          <w:szCs w:val="24"/>
        </w:rPr>
        <w:t xml:space="preserve">). A MORABI é outra associação </w:t>
      </w:r>
      <w:r w:rsidR="00BD2C2B" w:rsidRPr="00FE471B">
        <w:rPr>
          <w:rFonts w:ascii="Times New Roman" w:hAnsi="Times New Roman"/>
          <w:sz w:val="24"/>
          <w:szCs w:val="24"/>
        </w:rPr>
        <w:t xml:space="preserve">de dimensão semelhante </w:t>
      </w:r>
      <w:r w:rsidR="006A153A" w:rsidRPr="00FE471B">
        <w:rPr>
          <w:rFonts w:ascii="Times New Roman" w:hAnsi="Times New Roman"/>
          <w:sz w:val="24"/>
          <w:szCs w:val="24"/>
        </w:rPr>
        <w:t xml:space="preserve">que </w:t>
      </w:r>
      <w:r w:rsidR="00903301" w:rsidRPr="00FE471B">
        <w:rPr>
          <w:rFonts w:ascii="Times New Roman" w:hAnsi="Times New Roman"/>
          <w:sz w:val="24"/>
          <w:szCs w:val="24"/>
        </w:rPr>
        <w:t>fornece microcrédito</w:t>
      </w:r>
      <w:r w:rsidR="006A153A" w:rsidRPr="00FE471B">
        <w:rPr>
          <w:rFonts w:ascii="Times New Roman" w:hAnsi="Times New Roman"/>
          <w:sz w:val="24"/>
          <w:szCs w:val="24"/>
        </w:rPr>
        <w:t>, existindo outras associações</w:t>
      </w:r>
      <w:r w:rsidR="00BD2C2B" w:rsidRPr="00FE471B">
        <w:rPr>
          <w:rFonts w:ascii="Times New Roman" w:hAnsi="Times New Roman"/>
          <w:sz w:val="24"/>
          <w:szCs w:val="24"/>
        </w:rPr>
        <w:t xml:space="preserve"> de menor porte</w:t>
      </w:r>
      <w:r w:rsidRPr="00FE471B">
        <w:rPr>
          <w:rFonts w:ascii="Times New Roman" w:hAnsi="Times New Roman"/>
          <w:sz w:val="24"/>
          <w:szCs w:val="24"/>
        </w:rPr>
        <w:t xml:space="preserve">. </w:t>
      </w:r>
      <w:r w:rsidR="006A153A" w:rsidRPr="00FE471B">
        <w:rPr>
          <w:rFonts w:ascii="Times New Roman" w:hAnsi="Times New Roman"/>
          <w:sz w:val="24"/>
          <w:szCs w:val="24"/>
        </w:rPr>
        <w:t>Os beneficiários do microcrédito são essencialmente mulheres em Cabo Verde</w:t>
      </w:r>
      <w:r w:rsidR="00BD2C2B" w:rsidRPr="00FE471B">
        <w:rPr>
          <w:rFonts w:ascii="Times New Roman" w:hAnsi="Times New Roman"/>
          <w:sz w:val="24"/>
          <w:szCs w:val="24"/>
        </w:rPr>
        <w:t xml:space="preserve"> (87% </w:t>
      </w:r>
      <w:r w:rsidR="006A153A" w:rsidRPr="00FE471B">
        <w:rPr>
          <w:rFonts w:ascii="Times New Roman" w:hAnsi="Times New Roman"/>
          <w:sz w:val="24"/>
          <w:szCs w:val="24"/>
        </w:rPr>
        <w:t>no caso da OMCV</w:t>
      </w:r>
      <w:r w:rsidR="0004725B" w:rsidRPr="00FE471B">
        <w:rPr>
          <w:rFonts w:ascii="Times New Roman" w:hAnsi="Times New Roman"/>
          <w:sz w:val="24"/>
          <w:szCs w:val="24"/>
        </w:rPr>
        <w:t>.</w:t>
      </w:r>
    </w:p>
    <w:p w:rsidR="0004725B" w:rsidRPr="00C6471D" w:rsidRDefault="0004725B" w:rsidP="0004725B">
      <w:pPr>
        <w:pStyle w:val="Cabealho3"/>
        <w:rPr>
          <w:rFonts w:ascii="Times New Roman" w:hAnsi="Times New Roman" w:cs="Times New Roman"/>
          <w:color w:val="7030A0"/>
          <w:sz w:val="24"/>
          <w:szCs w:val="24"/>
        </w:rPr>
      </w:pPr>
      <w:bookmarkStart w:id="13" w:name="_Toc391896107"/>
      <w:r w:rsidRPr="00C6471D">
        <w:rPr>
          <w:rFonts w:ascii="Times New Roman" w:hAnsi="Times New Roman" w:cs="Times New Roman"/>
          <w:color w:val="7030A0"/>
          <w:sz w:val="24"/>
          <w:szCs w:val="24"/>
        </w:rPr>
        <w:lastRenderedPageBreak/>
        <w:t>Desafios</w:t>
      </w:r>
      <w:bookmarkEnd w:id="13"/>
    </w:p>
    <w:p w:rsidR="005D20FA" w:rsidRPr="00AA2F7F" w:rsidRDefault="005D20FA" w:rsidP="00590F88">
      <w:pPr>
        <w:pStyle w:val="PargrafodaLista"/>
        <w:numPr>
          <w:ilvl w:val="0"/>
          <w:numId w:val="23"/>
        </w:numPr>
        <w:spacing w:after="0"/>
        <w:jc w:val="both"/>
        <w:rPr>
          <w:rFonts w:ascii="Times New Roman" w:hAnsi="Times New Roman"/>
          <w:sz w:val="24"/>
          <w:szCs w:val="24"/>
        </w:rPr>
      </w:pPr>
      <w:r w:rsidRPr="00AA2F7F">
        <w:rPr>
          <w:rFonts w:ascii="Times New Roman" w:hAnsi="Times New Roman"/>
          <w:sz w:val="24"/>
          <w:szCs w:val="24"/>
        </w:rPr>
        <w:t>Apoiar a agricultura familiar de subsistência, fundamental para a segurança alimentar das famílias rurais.</w:t>
      </w:r>
    </w:p>
    <w:p w:rsidR="0004725B" w:rsidRPr="00C6471D" w:rsidRDefault="0004725B"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color w:val="000000"/>
          <w:sz w:val="24"/>
          <w:szCs w:val="24"/>
        </w:rPr>
        <w:t>Capitalizar o saber tradicional das mulheres, convertendo-o em saberes que lhe permitam melhorar os seus produtos e coloc</w:t>
      </w:r>
      <w:r w:rsidR="00F131B2">
        <w:rPr>
          <w:rFonts w:ascii="Times New Roman" w:hAnsi="Times New Roman"/>
          <w:color w:val="000000"/>
          <w:sz w:val="24"/>
          <w:szCs w:val="24"/>
        </w:rPr>
        <w:t>á</w:t>
      </w:r>
      <w:r w:rsidRPr="00C6471D">
        <w:rPr>
          <w:rFonts w:ascii="Times New Roman" w:hAnsi="Times New Roman"/>
          <w:color w:val="000000"/>
          <w:sz w:val="24"/>
          <w:szCs w:val="24"/>
        </w:rPr>
        <w:t>-los de forma sustentável no mercado</w:t>
      </w:r>
      <w:r w:rsidR="00A9354F">
        <w:rPr>
          <w:rFonts w:ascii="Times New Roman" w:hAnsi="Times New Roman"/>
          <w:color w:val="000000"/>
          <w:sz w:val="24"/>
          <w:szCs w:val="24"/>
        </w:rPr>
        <w:t>.</w:t>
      </w:r>
    </w:p>
    <w:p w:rsidR="0004725B" w:rsidRPr="00C6471D" w:rsidRDefault="0004725B" w:rsidP="00590F88">
      <w:pPr>
        <w:pStyle w:val="PargrafodaLista"/>
        <w:numPr>
          <w:ilvl w:val="0"/>
          <w:numId w:val="23"/>
        </w:numPr>
        <w:spacing w:after="0"/>
        <w:jc w:val="both"/>
        <w:rPr>
          <w:rFonts w:ascii="Times New Roman" w:hAnsi="Times New Roman"/>
          <w:sz w:val="24"/>
          <w:szCs w:val="24"/>
        </w:rPr>
      </w:pPr>
      <w:r w:rsidRPr="00AA2F7F">
        <w:rPr>
          <w:rFonts w:ascii="Times New Roman" w:hAnsi="Times New Roman"/>
          <w:sz w:val="24"/>
          <w:szCs w:val="24"/>
        </w:rPr>
        <w:t>Garantir um melhor acesso das mulheres ao microcrédito</w:t>
      </w:r>
      <w:r w:rsidR="005D20FA" w:rsidRPr="00AA2F7F">
        <w:rPr>
          <w:rFonts w:ascii="Times New Roman" w:hAnsi="Times New Roman"/>
          <w:sz w:val="24"/>
          <w:szCs w:val="24"/>
        </w:rPr>
        <w:t xml:space="preserve">, </w:t>
      </w:r>
      <w:r w:rsidRPr="00AA2F7F">
        <w:rPr>
          <w:rFonts w:ascii="Times New Roman" w:hAnsi="Times New Roman"/>
          <w:sz w:val="24"/>
          <w:szCs w:val="24"/>
        </w:rPr>
        <w:t>crédito</w:t>
      </w:r>
      <w:r w:rsidR="005D20FA" w:rsidRPr="00AA2F7F">
        <w:rPr>
          <w:rFonts w:ascii="Times New Roman" w:hAnsi="Times New Roman"/>
          <w:sz w:val="24"/>
          <w:szCs w:val="24"/>
        </w:rPr>
        <w:t xml:space="preserve"> e serviços conexos,</w:t>
      </w:r>
      <w:r w:rsidRPr="00AA2F7F">
        <w:rPr>
          <w:rFonts w:ascii="Times New Roman" w:hAnsi="Times New Roman"/>
          <w:sz w:val="24"/>
          <w:szCs w:val="24"/>
        </w:rPr>
        <w:t xml:space="preserve"> para </w:t>
      </w:r>
      <w:r w:rsidRPr="00C6471D">
        <w:rPr>
          <w:rFonts w:ascii="Times New Roman" w:hAnsi="Times New Roman"/>
          <w:color w:val="000000"/>
          <w:sz w:val="24"/>
          <w:szCs w:val="24"/>
        </w:rPr>
        <w:t>que possam desenvolver as suas iniciativas de negócio</w:t>
      </w:r>
      <w:r w:rsidR="00A9354F">
        <w:rPr>
          <w:rFonts w:ascii="Times New Roman" w:hAnsi="Times New Roman"/>
          <w:color w:val="000000"/>
          <w:sz w:val="24"/>
          <w:szCs w:val="24"/>
        </w:rPr>
        <w:t>.</w:t>
      </w:r>
    </w:p>
    <w:p w:rsidR="005D20FA" w:rsidRPr="005D20FA" w:rsidRDefault="0004725B"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color w:val="000000"/>
          <w:sz w:val="24"/>
          <w:szCs w:val="24"/>
        </w:rPr>
        <w:t xml:space="preserve">Garantir a integração sistemática da abordagem de género nas áreas de investimento </w:t>
      </w:r>
      <w:r w:rsidR="005D20FA">
        <w:rPr>
          <w:rFonts w:ascii="Times New Roman" w:hAnsi="Times New Roman"/>
          <w:color w:val="000000"/>
          <w:sz w:val="24"/>
          <w:szCs w:val="24"/>
        </w:rPr>
        <w:t>identificadas no DECRP III</w:t>
      </w:r>
      <w:r w:rsidR="00AA2F7F">
        <w:rPr>
          <w:rFonts w:ascii="Times New Roman" w:hAnsi="Times New Roman"/>
          <w:color w:val="000000"/>
          <w:sz w:val="24"/>
          <w:szCs w:val="24"/>
        </w:rPr>
        <w:t xml:space="preserve"> (turismo, economias criativas, etc.) </w:t>
      </w:r>
      <w:r w:rsidRPr="00C6471D">
        <w:rPr>
          <w:rFonts w:ascii="Times New Roman" w:hAnsi="Times New Roman"/>
          <w:color w:val="000000"/>
          <w:sz w:val="24"/>
          <w:szCs w:val="24"/>
        </w:rPr>
        <w:t>para a diversificação económica, em particular as que dizem respeito ao mundo rural, tal como o agronegócio</w:t>
      </w:r>
      <w:r w:rsidR="00A9354F">
        <w:rPr>
          <w:rFonts w:ascii="Times New Roman" w:hAnsi="Times New Roman"/>
          <w:color w:val="000000"/>
          <w:sz w:val="24"/>
          <w:szCs w:val="24"/>
        </w:rPr>
        <w:t>.</w:t>
      </w:r>
    </w:p>
    <w:p w:rsidR="0004725B" w:rsidRPr="00C6471D" w:rsidRDefault="0004725B" w:rsidP="0004725B">
      <w:pPr>
        <w:pStyle w:val="Cabealho3"/>
        <w:rPr>
          <w:rFonts w:ascii="Times New Roman" w:hAnsi="Times New Roman" w:cs="Times New Roman"/>
          <w:color w:val="7030A0"/>
          <w:sz w:val="24"/>
          <w:szCs w:val="24"/>
        </w:rPr>
      </w:pPr>
      <w:bookmarkStart w:id="14" w:name="_Toc391896108"/>
      <w:r w:rsidRPr="00C6471D">
        <w:rPr>
          <w:rFonts w:ascii="Times New Roman" w:hAnsi="Times New Roman" w:cs="Times New Roman"/>
          <w:color w:val="7030A0"/>
          <w:sz w:val="24"/>
          <w:szCs w:val="24"/>
        </w:rPr>
        <w:t>Recomendações para</w:t>
      </w:r>
      <w:r w:rsidR="00DB5629">
        <w:rPr>
          <w:rFonts w:ascii="Times New Roman" w:hAnsi="Times New Roman" w:cs="Times New Roman"/>
          <w:color w:val="7030A0"/>
          <w:sz w:val="24"/>
          <w:szCs w:val="24"/>
        </w:rPr>
        <w:t xml:space="preserve"> </w:t>
      </w:r>
      <w:r w:rsidRPr="00C6471D">
        <w:rPr>
          <w:rFonts w:ascii="Times New Roman" w:hAnsi="Times New Roman" w:cs="Times New Roman"/>
          <w:color w:val="7030A0"/>
          <w:sz w:val="24"/>
          <w:szCs w:val="24"/>
        </w:rPr>
        <w:t>ação</w:t>
      </w:r>
      <w:bookmarkEnd w:id="14"/>
    </w:p>
    <w:p w:rsidR="005D20FA" w:rsidRPr="00AA2F7F" w:rsidRDefault="005D20FA" w:rsidP="00590F88">
      <w:pPr>
        <w:pStyle w:val="PargrafodaLista"/>
        <w:numPr>
          <w:ilvl w:val="0"/>
          <w:numId w:val="23"/>
        </w:numPr>
        <w:tabs>
          <w:tab w:val="left" w:pos="450"/>
        </w:tabs>
        <w:autoSpaceDE w:val="0"/>
        <w:autoSpaceDN w:val="0"/>
        <w:adjustRightInd w:val="0"/>
        <w:spacing w:after="0"/>
        <w:jc w:val="both"/>
        <w:rPr>
          <w:rFonts w:ascii="Times New Roman" w:hAnsi="Times New Roman"/>
          <w:sz w:val="24"/>
          <w:szCs w:val="24"/>
        </w:rPr>
      </w:pPr>
      <w:r w:rsidRPr="00AA2F7F">
        <w:rPr>
          <w:rFonts w:ascii="Times New Roman" w:hAnsi="Times New Roman"/>
          <w:sz w:val="24"/>
          <w:szCs w:val="24"/>
        </w:rPr>
        <w:t>Assegurar que as intervenções no domínio da agricultura são abrangentes (exemplo</w:t>
      </w:r>
      <w:r w:rsidR="00A9354F" w:rsidRPr="00AA2F7F">
        <w:rPr>
          <w:rFonts w:ascii="Times New Roman" w:hAnsi="Times New Roman"/>
          <w:sz w:val="24"/>
          <w:szCs w:val="24"/>
        </w:rPr>
        <w:t xml:space="preserve">:praticar </w:t>
      </w:r>
      <w:r w:rsidRPr="00AA2F7F">
        <w:rPr>
          <w:rFonts w:ascii="Times New Roman" w:hAnsi="Times New Roman"/>
          <w:sz w:val="24"/>
          <w:szCs w:val="24"/>
        </w:rPr>
        <w:t>uma abordagem territorial nas bacias hidrográficas, para al</w:t>
      </w:r>
      <w:r w:rsidR="00F131B2">
        <w:rPr>
          <w:rFonts w:ascii="Times New Roman" w:hAnsi="Times New Roman"/>
          <w:sz w:val="24"/>
          <w:szCs w:val="24"/>
        </w:rPr>
        <w:t>é</w:t>
      </w:r>
      <w:r w:rsidRPr="00AA2F7F">
        <w:rPr>
          <w:rFonts w:ascii="Times New Roman" w:hAnsi="Times New Roman"/>
          <w:sz w:val="24"/>
          <w:szCs w:val="24"/>
        </w:rPr>
        <w:t>m de projectos específicos).</w:t>
      </w:r>
    </w:p>
    <w:p w:rsidR="005D20FA" w:rsidRPr="00AA2F7F" w:rsidRDefault="00A9354F" w:rsidP="00590F88">
      <w:pPr>
        <w:pStyle w:val="PargrafodaLista"/>
        <w:numPr>
          <w:ilvl w:val="0"/>
          <w:numId w:val="23"/>
        </w:numPr>
        <w:tabs>
          <w:tab w:val="left" w:pos="450"/>
        </w:tabs>
        <w:autoSpaceDE w:val="0"/>
        <w:autoSpaceDN w:val="0"/>
        <w:adjustRightInd w:val="0"/>
        <w:spacing w:after="0"/>
        <w:jc w:val="both"/>
        <w:rPr>
          <w:rFonts w:ascii="Times New Roman" w:hAnsi="Times New Roman"/>
          <w:sz w:val="24"/>
          <w:szCs w:val="24"/>
        </w:rPr>
      </w:pPr>
      <w:r w:rsidRPr="00AA2F7F">
        <w:rPr>
          <w:rFonts w:ascii="Times New Roman" w:hAnsi="Times New Roman"/>
          <w:sz w:val="24"/>
          <w:szCs w:val="24"/>
        </w:rPr>
        <w:t xml:space="preserve">Dar um salto quantitativo a nível de microcrédito, mas também </w:t>
      </w:r>
      <w:r w:rsidR="005D20FA" w:rsidRPr="00AA2F7F">
        <w:rPr>
          <w:rFonts w:ascii="Times New Roman" w:hAnsi="Times New Roman"/>
          <w:sz w:val="24"/>
          <w:szCs w:val="24"/>
        </w:rPr>
        <w:t>qualitativo</w:t>
      </w:r>
      <w:r w:rsidRPr="00AA2F7F">
        <w:rPr>
          <w:rFonts w:ascii="Times New Roman" w:hAnsi="Times New Roman"/>
          <w:sz w:val="24"/>
          <w:szCs w:val="24"/>
        </w:rPr>
        <w:t>,</w:t>
      </w:r>
      <w:r w:rsidR="005D20FA" w:rsidRPr="00AA2F7F">
        <w:rPr>
          <w:rFonts w:ascii="Times New Roman" w:hAnsi="Times New Roman"/>
          <w:sz w:val="24"/>
          <w:szCs w:val="24"/>
        </w:rPr>
        <w:t xml:space="preserve"> com programas complementares, visando a autonomia</w:t>
      </w:r>
      <w:r w:rsidRPr="00AA2F7F">
        <w:rPr>
          <w:rFonts w:ascii="Times New Roman" w:hAnsi="Times New Roman"/>
          <w:sz w:val="24"/>
          <w:szCs w:val="24"/>
        </w:rPr>
        <w:t xml:space="preserve">. Incluir medidas positivas no acesso às linhas de crédito em via de serem disponibilizadas no contexto do desenvolvimento do agronegócio.  </w:t>
      </w:r>
    </w:p>
    <w:p w:rsidR="0004725B" w:rsidRPr="00AA2F7F" w:rsidRDefault="0004725B" w:rsidP="00590F88">
      <w:pPr>
        <w:pStyle w:val="PargrafodaLista"/>
        <w:numPr>
          <w:ilvl w:val="0"/>
          <w:numId w:val="23"/>
        </w:numPr>
        <w:tabs>
          <w:tab w:val="left" w:pos="450"/>
        </w:tabs>
        <w:autoSpaceDE w:val="0"/>
        <w:autoSpaceDN w:val="0"/>
        <w:adjustRightInd w:val="0"/>
        <w:spacing w:after="0"/>
        <w:jc w:val="both"/>
        <w:rPr>
          <w:rFonts w:ascii="Times New Roman" w:hAnsi="Times New Roman"/>
          <w:sz w:val="24"/>
          <w:szCs w:val="24"/>
        </w:rPr>
      </w:pPr>
      <w:r w:rsidRPr="00AA2F7F">
        <w:rPr>
          <w:rFonts w:ascii="Times New Roman" w:hAnsi="Times New Roman"/>
          <w:sz w:val="24"/>
          <w:szCs w:val="24"/>
        </w:rPr>
        <w:t>Apoio ao desenvolvimento das iniciativas produtivas das mulheres (melhoria técnica, empresarial e de gestão, iniciativas em grupo/cooperativas)</w:t>
      </w:r>
      <w:r w:rsidR="00A9354F" w:rsidRPr="00AA2F7F">
        <w:rPr>
          <w:rFonts w:ascii="Times New Roman" w:hAnsi="Times New Roman"/>
          <w:sz w:val="24"/>
          <w:szCs w:val="24"/>
        </w:rPr>
        <w:t xml:space="preserve"> e seu seguimento.</w:t>
      </w:r>
    </w:p>
    <w:p w:rsidR="0004725B" w:rsidRPr="00AA2F7F" w:rsidRDefault="0004725B" w:rsidP="00590F88">
      <w:pPr>
        <w:pStyle w:val="PargrafodaLista"/>
        <w:numPr>
          <w:ilvl w:val="0"/>
          <w:numId w:val="23"/>
        </w:numPr>
        <w:tabs>
          <w:tab w:val="left" w:pos="450"/>
        </w:tabs>
        <w:autoSpaceDE w:val="0"/>
        <w:autoSpaceDN w:val="0"/>
        <w:adjustRightInd w:val="0"/>
        <w:spacing w:after="0"/>
        <w:jc w:val="both"/>
        <w:rPr>
          <w:rFonts w:ascii="Times New Roman" w:hAnsi="Times New Roman"/>
          <w:sz w:val="24"/>
          <w:szCs w:val="24"/>
        </w:rPr>
      </w:pPr>
      <w:r w:rsidRPr="00AA2F7F">
        <w:rPr>
          <w:rFonts w:ascii="Times New Roman" w:hAnsi="Times New Roman"/>
          <w:sz w:val="24"/>
          <w:szCs w:val="24"/>
        </w:rPr>
        <w:t>Desenvolver estudos das cadeias de valor</w:t>
      </w:r>
      <w:r w:rsidR="00AA2F7F">
        <w:rPr>
          <w:rFonts w:ascii="Times New Roman" w:hAnsi="Times New Roman"/>
          <w:sz w:val="24"/>
          <w:szCs w:val="24"/>
        </w:rPr>
        <w:t xml:space="preserve"> em sectores chaves da economia, tais como agronegócios, turismo, economias criativas,</w:t>
      </w:r>
      <w:r w:rsidRPr="00AA2F7F">
        <w:rPr>
          <w:rFonts w:ascii="Times New Roman" w:hAnsi="Times New Roman"/>
          <w:sz w:val="24"/>
          <w:szCs w:val="24"/>
        </w:rPr>
        <w:t xml:space="preserve"> que incluam uma análise de género</w:t>
      </w:r>
      <w:r w:rsidR="00A9354F" w:rsidRPr="00AA2F7F">
        <w:rPr>
          <w:rFonts w:ascii="Times New Roman" w:hAnsi="Times New Roman"/>
          <w:sz w:val="24"/>
          <w:szCs w:val="24"/>
        </w:rPr>
        <w:t>.</w:t>
      </w:r>
    </w:p>
    <w:p w:rsidR="00B12511" w:rsidRPr="00C6471D" w:rsidRDefault="00FD7DFF" w:rsidP="00C52FC2">
      <w:pPr>
        <w:pStyle w:val="Cabealho2"/>
        <w:numPr>
          <w:ilvl w:val="0"/>
          <w:numId w:val="1"/>
        </w:numPr>
        <w:rPr>
          <w:rFonts w:ascii="Times New Roman" w:hAnsi="Times New Roman" w:cs="Times New Roman"/>
          <w:color w:val="7030A0"/>
        </w:rPr>
      </w:pPr>
      <w:bookmarkStart w:id="15" w:name="_Toc391896109"/>
      <w:r w:rsidRPr="00C6471D">
        <w:rPr>
          <w:rFonts w:ascii="Times New Roman" w:hAnsi="Times New Roman" w:cs="Times New Roman"/>
          <w:color w:val="7030A0"/>
        </w:rPr>
        <w:t>EDUCAÇÃO E FORMAÇÃO DAS MULHERES</w:t>
      </w:r>
      <w:bookmarkEnd w:id="15"/>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8E0038">
        <w:rPr>
          <w:rFonts w:ascii="Times New Roman" w:hAnsi="Times New Roman"/>
          <w:sz w:val="24"/>
          <w:szCs w:val="24"/>
        </w:rPr>
        <w:t xml:space="preserve">Cabo Verde atingiu na </w:t>
      </w:r>
      <w:r w:rsidR="00A9354F" w:rsidRPr="008E0038">
        <w:rPr>
          <w:rFonts w:ascii="Times New Roman" w:hAnsi="Times New Roman"/>
          <w:sz w:val="24"/>
          <w:szCs w:val="24"/>
        </w:rPr>
        <w:t>década</w:t>
      </w:r>
      <w:r w:rsidRPr="008E0038">
        <w:rPr>
          <w:rFonts w:ascii="Times New Roman" w:hAnsi="Times New Roman"/>
          <w:sz w:val="24"/>
          <w:szCs w:val="24"/>
        </w:rPr>
        <w:t xml:space="preserve"> de 90 a univer</w:t>
      </w:r>
      <w:r w:rsidR="00A9354F" w:rsidRPr="008E0038">
        <w:rPr>
          <w:rFonts w:ascii="Times New Roman" w:hAnsi="Times New Roman"/>
          <w:sz w:val="24"/>
          <w:szCs w:val="24"/>
        </w:rPr>
        <w:t>salidade e paridade no acesso à</w:t>
      </w:r>
      <w:r w:rsidRPr="008E0038">
        <w:rPr>
          <w:rFonts w:ascii="Times New Roman" w:hAnsi="Times New Roman"/>
          <w:sz w:val="24"/>
          <w:szCs w:val="24"/>
        </w:rPr>
        <w:t xml:space="preserve"> educação primária</w:t>
      </w:r>
      <w:r w:rsidR="00A9354F" w:rsidRPr="008E0038">
        <w:rPr>
          <w:rFonts w:ascii="Times New Roman" w:hAnsi="Times New Roman"/>
          <w:sz w:val="24"/>
          <w:szCs w:val="24"/>
        </w:rPr>
        <w:t>,</w:t>
      </w:r>
      <w:r w:rsidRPr="008E0038">
        <w:rPr>
          <w:rFonts w:ascii="Times New Roman" w:hAnsi="Times New Roman"/>
          <w:sz w:val="24"/>
          <w:szCs w:val="24"/>
        </w:rPr>
        <w:t xml:space="preserve"> com taxas líquidas de escolarização de 96% até 2007, tanto para raparigas como para rapazes. A proporção de crianças que termina 6 anos de ensino obrigatório </w:t>
      </w:r>
      <w:r w:rsidR="00A9354F" w:rsidRPr="008E0038">
        <w:rPr>
          <w:rFonts w:ascii="Times New Roman" w:hAnsi="Times New Roman"/>
          <w:sz w:val="24"/>
          <w:szCs w:val="24"/>
        </w:rPr>
        <w:t>era d</w:t>
      </w:r>
      <w:r w:rsidRPr="008E0038">
        <w:rPr>
          <w:rFonts w:ascii="Times New Roman" w:hAnsi="Times New Roman"/>
          <w:sz w:val="24"/>
          <w:szCs w:val="24"/>
        </w:rPr>
        <w:t xml:space="preserve">e cerca de 92% </w:t>
      </w:r>
      <w:r w:rsidR="00A9354F" w:rsidRPr="008E0038">
        <w:rPr>
          <w:rFonts w:ascii="Times New Roman" w:hAnsi="Times New Roman"/>
          <w:sz w:val="24"/>
          <w:szCs w:val="24"/>
        </w:rPr>
        <w:t>(</w:t>
      </w:r>
      <w:r w:rsidRPr="008E0038">
        <w:rPr>
          <w:rFonts w:ascii="Times New Roman" w:hAnsi="Times New Roman"/>
          <w:sz w:val="24"/>
          <w:szCs w:val="24"/>
        </w:rPr>
        <w:t>2009</w:t>
      </w:r>
      <w:r w:rsidR="00A9354F" w:rsidRPr="008E0038">
        <w:rPr>
          <w:rFonts w:ascii="Times New Roman" w:hAnsi="Times New Roman"/>
          <w:sz w:val="24"/>
          <w:szCs w:val="24"/>
        </w:rPr>
        <w:t>)</w:t>
      </w:r>
      <w:r w:rsidRPr="008E0038">
        <w:rPr>
          <w:rFonts w:ascii="Times New Roman" w:hAnsi="Times New Roman"/>
          <w:sz w:val="24"/>
          <w:szCs w:val="24"/>
        </w:rPr>
        <w:t xml:space="preserve">e 52% dos alunos </w:t>
      </w:r>
      <w:r w:rsidR="00A9354F" w:rsidRPr="008E0038">
        <w:rPr>
          <w:rFonts w:ascii="Times New Roman" w:hAnsi="Times New Roman"/>
          <w:sz w:val="24"/>
          <w:szCs w:val="24"/>
        </w:rPr>
        <w:t>terminavam o secundário (</w:t>
      </w:r>
      <w:r w:rsidRPr="008E0038">
        <w:rPr>
          <w:rFonts w:ascii="Times New Roman" w:hAnsi="Times New Roman"/>
          <w:sz w:val="24"/>
          <w:szCs w:val="24"/>
        </w:rPr>
        <w:t>12 anos de ensino</w:t>
      </w:r>
      <w:r w:rsidR="00A9354F" w:rsidRPr="008E0038">
        <w:rPr>
          <w:rFonts w:ascii="Times New Roman" w:hAnsi="Times New Roman"/>
          <w:sz w:val="24"/>
          <w:szCs w:val="24"/>
        </w:rPr>
        <w:t>)</w:t>
      </w:r>
      <w:r w:rsidRPr="008E0038">
        <w:rPr>
          <w:rFonts w:ascii="Times New Roman" w:hAnsi="Times New Roman"/>
          <w:sz w:val="24"/>
          <w:szCs w:val="24"/>
        </w:rPr>
        <w:t>.O índice de paridade tem oscilado: em 2000 era de 0,96 para o ensino básico e de 1,02 para o secundário, passando em 2012 para 0,92 e 1,11, respectivamente</w:t>
      </w:r>
      <w:r w:rsidR="00A9354F" w:rsidRPr="008E0038">
        <w:rPr>
          <w:rFonts w:ascii="Times New Roman" w:hAnsi="Times New Roman"/>
          <w:sz w:val="24"/>
          <w:szCs w:val="24"/>
        </w:rPr>
        <w:t>. A</w:t>
      </w:r>
      <w:r w:rsidRPr="008E0038">
        <w:rPr>
          <w:rFonts w:ascii="Times New Roman" w:hAnsi="Times New Roman"/>
          <w:sz w:val="24"/>
          <w:szCs w:val="24"/>
        </w:rPr>
        <w:t xml:space="preserve"> taxa líquida de escolarização no ensino básico é </w:t>
      </w:r>
      <w:r w:rsidR="00A9354F" w:rsidRPr="008E0038">
        <w:rPr>
          <w:rFonts w:ascii="Times New Roman" w:hAnsi="Times New Roman"/>
          <w:sz w:val="24"/>
          <w:szCs w:val="24"/>
        </w:rPr>
        <w:t xml:space="preserve">actualmente </w:t>
      </w:r>
      <w:r w:rsidRPr="008E0038">
        <w:rPr>
          <w:rFonts w:ascii="Times New Roman" w:hAnsi="Times New Roman"/>
          <w:sz w:val="24"/>
          <w:szCs w:val="24"/>
        </w:rPr>
        <w:t xml:space="preserve">de 93% </w:t>
      </w:r>
      <w:r w:rsidR="00A9354F" w:rsidRPr="008E0038">
        <w:rPr>
          <w:rFonts w:ascii="Times New Roman" w:hAnsi="Times New Roman"/>
          <w:sz w:val="24"/>
          <w:szCs w:val="24"/>
        </w:rPr>
        <w:t>(</w:t>
      </w:r>
      <w:r w:rsidRPr="008E0038">
        <w:rPr>
          <w:rFonts w:ascii="Times New Roman" w:hAnsi="Times New Roman"/>
          <w:sz w:val="24"/>
          <w:szCs w:val="24"/>
        </w:rPr>
        <w:t>2013</w:t>
      </w:r>
      <w:r w:rsidR="00A9354F" w:rsidRPr="008E0038">
        <w:rPr>
          <w:rFonts w:ascii="Times New Roman" w:hAnsi="Times New Roman"/>
          <w:sz w:val="24"/>
          <w:szCs w:val="24"/>
        </w:rPr>
        <w:t>)</w:t>
      </w:r>
      <w:r w:rsidRPr="008E0038">
        <w:rPr>
          <w:rFonts w:ascii="Times New Roman" w:hAnsi="Times New Roman"/>
          <w:sz w:val="24"/>
          <w:szCs w:val="24"/>
        </w:rPr>
        <w:t xml:space="preserve">, sendo de 92% para as raparigas e de  95% para os rapazes. Por outro lado, as raparigas que frequentam o sistema educativo têm mais sucesso (abandonam menos, reprovam menos) e uma maior proporção completa o ensino primário (92% contra cerca de 87% dos rapazes), e o secundário (65% contra cerca de 52% para os rapazes). No ensino superior, vem aumentando a taxa bruta que, em 2011, </w:t>
      </w:r>
      <w:r w:rsidR="00A9354F" w:rsidRPr="008E0038">
        <w:rPr>
          <w:rFonts w:ascii="Times New Roman" w:hAnsi="Times New Roman"/>
          <w:sz w:val="24"/>
          <w:szCs w:val="24"/>
        </w:rPr>
        <w:t>era</w:t>
      </w:r>
      <w:r w:rsidRPr="008E0038">
        <w:rPr>
          <w:rFonts w:ascii="Times New Roman" w:hAnsi="Times New Roman"/>
          <w:sz w:val="24"/>
          <w:szCs w:val="24"/>
        </w:rPr>
        <w:t xml:space="preserve"> de 21%, sendo 24,5% entre as mulheres e 11% entre os homens. </w:t>
      </w:r>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A oferta formativa do ensino profissional vem crescendo em Cabo Verde: </w:t>
      </w:r>
      <w:r w:rsidR="00A9354F">
        <w:rPr>
          <w:rFonts w:ascii="Times New Roman" w:hAnsi="Times New Roman"/>
          <w:sz w:val="24"/>
          <w:szCs w:val="24"/>
        </w:rPr>
        <w:t>d</w:t>
      </w:r>
      <w:r w:rsidRPr="00C6471D">
        <w:rPr>
          <w:rFonts w:ascii="Times New Roman" w:hAnsi="Times New Roman"/>
          <w:sz w:val="24"/>
          <w:szCs w:val="24"/>
        </w:rPr>
        <w:t>e 2001 a 2008 a média de vagas anuais era de 980 e entre 2009 e 2013 a média de vagas anuais foi de 3</w:t>
      </w:r>
      <w:r w:rsidR="00A9354F">
        <w:rPr>
          <w:rFonts w:ascii="Times New Roman" w:hAnsi="Times New Roman"/>
          <w:sz w:val="24"/>
          <w:szCs w:val="24"/>
        </w:rPr>
        <w:t>,</w:t>
      </w:r>
      <w:r w:rsidRPr="00C6471D">
        <w:rPr>
          <w:rFonts w:ascii="Times New Roman" w:hAnsi="Times New Roman"/>
          <w:sz w:val="24"/>
          <w:szCs w:val="24"/>
        </w:rPr>
        <w:t xml:space="preserve">270. Aumentou a proporção de mulheres que beneficiam </w:t>
      </w:r>
      <w:r w:rsidR="00A9354F">
        <w:rPr>
          <w:rFonts w:ascii="Times New Roman" w:hAnsi="Times New Roman"/>
          <w:sz w:val="24"/>
          <w:szCs w:val="24"/>
        </w:rPr>
        <w:t xml:space="preserve">do ensino profissional </w:t>
      </w:r>
      <w:r w:rsidRPr="00C6471D">
        <w:rPr>
          <w:rFonts w:ascii="Times New Roman" w:hAnsi="Times New Roman"/>
          <w:sz w:val="24"/>
          <w:szCs w:val="24"/>
        </w:rPr>
        <w:t>(47% e 43% em 2009 e 2010; 49% em 2011 e 51% em 2012 e 2013).</w:t>
      </w:r>
    </w:p>
    <w:p w:rsidR="00B12511" w:rsidRDefault="00A9354F" w:rsidP="00590F88">
      <w:pPr>
        <w:pStyle w:val="PargrafodaLista"/>
        <w:numPr>
          <w:ilvl w:val="0"/>
          <w:numId w:val="23"/>
        </w:numPr>
        <w:autoSpaceDE w:val="0"/>
        <w:autoSpaceDN w:val="0"/>
        <w:adjustRightInd w:val="0"/>
        <w:spacing w:after="60"/>
        <w:jc w:val="both"/>
        <w:rPr>
          <w:rFonts w:ascii="Times New Roman" w:hAnsi="Times New Roman"/>
          <w:sz w:val="24"/>
          <w:szCs w:val="24"/>
        </w:rPr>
      </w:pPr>
      <w:r>
        <w:rPr>
          <w:rFonts w:ascii="Times New Roman" w:hAnsi="Times New Roman"/>
          <w:sz w:val="24"/>
          <w:szCs w:val="24"/>
        </w:rPr>
        <w:t>As escolhas de áreas de estudo/</w:t>
      </w:r>
      <w:r w:rsidR="00B12511" w:rsidRPr="00C6471D">
        <w:rPr>
          <w:rFonts w:ascii="Times New Roman" w:hAnsi="Times New Roman"/>
          <w:sz w:val="24"/>
          <w:szCs w:val="24"/>
        </w:rPr>
        <w:t xml:space="preserve">profissionais demonstram a persistência de </w:t>
      </w:r>
      <w:r w:rsidRPr="00C6471D">
        <w:rPr>
          <w:rFonts w:ascii="Times New Roman" w:hAnsi="Times New Roman"/>
          <w:sz w:val="24"/>
          <w:szCs w:val="24"/>
        </w:rPr>
        <w:t>estereótipos</w:t>
      </w:r>
      <w:r w:rsidR="00B12511" w:rsidRPr="00C6471D">
        <w:rPr>
          <w:rFonts w:ascii="Times New Roman" w:hAnsi="Times New Roman"/>
          <w:sz w:val="24"/>
          <w:szCs w:val="24"/>
        </w:rPr>
        <w:t xml:space="preserve"> sexistas:</w:t>
      </w:r>
      <w:r w:rsidR="00F131B2">
        <w:rPr>
          <w:rFonts w:ascii="Times New Roman" w:hAnsi="Times New Roman"/>
          <w:sz w:val="24"/>
          <w:szCs w:val="24"/>
        </w:rPr>
        <w:t xml:space="preserve"> </w:t>
      </w:r>
      <w:r w:rsidR="008E0038">
        <w:rPr>
          <w:rFonts w:ascii="Times New Roman" w:hAnsi="Times New Roman"/>
          <w:sz w:val="24"/>
          <w:szCs w:val="24"/>
        </w:rPr>
        <w:t>mais</w:t>
      </w:r>
      <w:r>
        <w:rPr>
          <w:rFonts w:ascii="Times New Roman" w:hAnsi="Times New Roman"/>
          <w:sz w:val="24"/>
          <w:szCs w:val="24"/>
        </w:rPr>
        <w:t xml:space="preserve"> homens </w:t>
      </w:r>
      <w:r w:rsidR="008E0038">
        <w:rPr>
          <w:rFonts w:ascii="Times New Roman" w:hAnsi="Times New Roman"/>
          <w:sz w:val="24"/>
          <w:szCs w:val="24"/>
        </w:rPr>
        <w:t>nas á</w:t>
      </w:r>
      <w:r w:rsidR="00B12511" w:rsidRPr="00C6471D">
        <w:rPr>
          <w:rFonts w:ascii="Times New Roman" w:hAnsi="Times New Roman"/>
          <w:sz w:val="24"/>
          <w:szCs w:val="24"/>
        </w:rPr>
        <w:t>rea</w:t>
      </w:r>
      <w:r w:rsidR="008E0038">
        <w:rPr>
          <w:rFonts w:ascii="Times New Roman" w:hAnsi="Times New Roman"/>
          <w:sz w:val="24"/>
          <w:szCs w:val="24"/>
        </w:rPr>
        <w:t>s</w:t>
      </w:r>
      <w:r w:rsidR="00B12511" w:rsidRPr="00C6471D">
        <w:rPr>
          <w:rFonts w:ascii="Times New Roman" w:hAnsi="Times New Roman"/>
          <w:sz w:val="24"/>
          <w:szCs w:val="24"/>
        </w:rPr>
        <w:t xml:space="preserve"> das ciências exactas (73% das engenharias e tecnologias), e </w:t>
      </w:r>
      <w:r w:rsidR="008E0038">
        <w:rPr>
          <w:rFonts w:ascii="Times New Roman" w:hAnsi="Times New Roman"/>
          <w:sz w:val="24"/>
          <w:szCs w:val="24"/>
        </w:rPr>
        <w:t xml:space="preserve">mais </w:t>
      </w:r>
      <w:r w:rsidR="00B12511" w:rsidRPr="00C6471D">
        <w:rPr>
          <w:rFonts w:ascii="Times New Roman" w:hAnsi="Times New Roman"/>
          <w:sz w:val="24"/>
          <w:szCs w:val="24"/>
        </w:rPr>
        <w:t xml:space="preserve">mulheres </w:t>
      </w:r>
      <w:r w:rsidR="008E0038">
        <w:rPr>
          <w:rFonts w:ascii="Times New Roman" w:hAnsi="Times New Roman"/>
          <w:sz w:val="24"/>
          <w:szCs w:val="24"/>
        </w:rPr>
        <w:t>n</w:t>
      </w:r>
      <w:r w:rsidR="00B12511" w:rsidRPr="00C6471D">
        <w:rPr>
          <w:rFonts w:ascii="Times New Roman" w:hAnsi="Times New Roman"/>
          <w:sz w:val="24"/>
          <w:szCs w:val="24"/>
        </w:rPr>
        <w:t xml:space="preserve">as demais ciências (cerca de 60% para as ciências sociais, humanas, letras e </w:t>
      </w:r>
      <w:r w:rsidR="00B12511" w:rsidRPr="00C6471D">
        <w:rPr>
          <w:rFonts w:ascii="Times New Roman" w:hAnsi="Times New Roman"/>
          <w:sz w:val="24"/>
          <w:szCs w:val="24"/>
        </w:rPr>
        <w:lastRenderedPageBreak/>
        <w:t xml:space="preserve">línguas, e 67% para as ciências económicas, jurídicas e políticas). A área científica na qual as mulheres estão mais representadas é a das ciências da vida, ambiente e saúde (72%). Nos </w:t>
      </w:r>
      <w:r w:rsidRPr="00011250">
        <w:rPr>
          <w:rFonts w:ascii="Times New Roman" w:hAnsi="Times New Roman"/>
          <w:sz w:val="24"/>
          <w:szCs w:val="24"/>
        </w:rPr>
        <w:t>Cursos de Estudos Superiores Profissionalizantes</w:t>
      </w:r>
      <w:r w:rsidR="00011250">
        <w:rPr>
          <w:rFonts w:ascii="Times New Roman" w:hAnsi="Times New Roman"/>
          <w:sz w:val="24"/>
          <w:szCs w:val="24"/>
        </w:rPr>
        <w:t xml:space="preserve"> (</w:t>
      </w:r>
      <w:r w:rsidR="00B12511" w:rsidRPr="00C6471D">
        <w:rPr>
          <w:rFonts w:ascii="Times New Roman" w:hAnsi="Times New Roman"/>
          <w:sz w:val="24"/>
          <w:szCs w:val="24"/>
        </w:rPr>
        <w:t>CESP</w:t>
      </w:r>
      <w:r w:rsidR="00011250">
        <w:rPr>
          <w:rFonts w:ascii="Times New Roman" w:hAnsi="Times New Roman"/>
          <w:sz w:val="24"/>
          <w:szCs w:val="24"/>
        </w:rPr>
        <w:t>)</w:t>
      </w:r>
      <w:r w:rsidR="00B12511" w:rsidRPr="00C6471D">
        <w:rPr>
          <w:rFonts w:ascii="Times New Roman" w:hAnsi="Times New Roman"/>
          <w:sz w:val="24"/>
          <w:szCs w:val="24"/>
        </w:rPr>
        <w:t>, em 2012, 35% das mulheres estão inscritas em cursos técnico-científicos, enquanto 73% escolhem outras áreas (turismo, negócios, secretariado).</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A taxa de alfabetização dos jovens de 15-24 anos </w:t>
      </w:r>
      <w:r w:rsidR="00011250">
        <w:rPr>
          <w:rFonts w:ascii="Times New Roman" w:hAnsi="Times New Roman"/>
          <w:sz w:val="24"/>
          <w:szCs w:val="24"/>
        </w:rPr>
        <w:t xml:space="preserve">tem-se mantido em </w:t>
      </w:r>
      <w:r w:rsidRPr="00C6471D">
        <w:rPr>
          <w:rFonts w:ascii="Times New Roman" w:hAnsi="Times New Roman"/>
          <w:sz w:val="24"/>
          <w:szCs w:val="24"/>
        </w:rPr>
        <w:t xml:space="preserve">97% para os dois sexos. </w:t>
      </w:r>
      <w:r w:rsidR="00011250">
        <w:rPr>
          <w:rFonts w:ascii="Times New Roman" w:hAnsi="Times New Roman"/>
          <w:sz w:val="24"/>
          <w:szCs w:val="24"/>
        </w:rPr>
        <w:t>Para os adultos</w:t>
      </w:r>
      <w:r w:rsidR="008E0038">
        <w:rPr>
          <w:rFonts w:ascii="Times New Roman" w:hAnsi="Times New Roman"/>
          <w:sz w:val="24"/>
          <w:szCs w:val="24"/>
        </w:rPr>
        <w:t>,</w:t>
      </w:r>
      <w:r w:rsidRPr="00C6471D">
        <w:rPr>
          <w:rFonts w:ascii="Times New Roman" w:hAnsi="Times New Roman"/>
          <w:sz w:val="24"/>
          <w:szCs w:val="24"/>
        </w:rPr>
        <w:t xml:space="preserve"> situa-se em 83%, em 2010 (77% entre as mulheres e 88,5%). O analfabetismo afecta sobretudo as mulheres com idade superior a 35 anos. De 2000 a 2010, a taxa caiu quase 12 pontos percentuais entre as mulheres rurais </w:t>
      </w:r>
      <w:r w:rsidR="008E0038">
        <w:rPr>
          <w:rFonts w:ascii="Times New Roman" w:hAnsi="Times New Roman"/>
          <w:sz w:val="24"/>
          <w:szCs w:val="24"/>
        </w:rPr>
        <w:t xml:space="preserve">(68%) </w:t>
      </w:r>
      <w:r w:rsidRPr="00C6471D">
        <w:rPr>
          <w:rFonts w:ascii="Times New Roman" w:hAnsi="Times New Roman"/>
          <w:sz w:val="24"/>
          <w:szCs w:val="24"/>
        </w:rPr>
        <w:t>e 7</w:t>
      </w:r>
      <w:r w:rsidR="008E0038">
        <w:rPr>
          <w:rFonts w:ascii="Times New Roman" w:hAnsi="Times New Roman"/>
          <w:sz w:val="24"/>
          <w:szCs w:val="24"/>
        </w:rPr>
        <w:t xml:space="preserve"> entre os homens. </w:t>
      </w:r>
    </w:p>
    <w:p w:rsidR="00B12511" w:rsidRPr="00951FF6" w:rsidRDefault="00B12511" w:rsidP="00951FF6">
      <w:pPr>
        <w:pStyle w:val="Cabealho3"/>
        <w:rPr>
          <w:rFonts w:ascii="Times New Roman" w:hAnsi="Times New Roman" w:cs="Times New Roman"/>
          <w:color w:val="7030A0"/>
          <w:sz w:val="24"/>
          <w:szCs w:val="24"/>
        </w:rPr>
      </w:pPr>
      <w:bookmarkStart w:id="16" w:name="_Toc391896110"/>
      <w:r w:rsidRPr="00951FF6">
        <w:rPr>
          <w:rFonts w:ascii="Times New Roman" w:hAnsi="Times New Roman" w:cs="Times New Roman"/>
          <w:color w:val="7030A0"/>
          <w:sz w:val="24"/>
          <w:szCs w:val="24"/>
        </w:rPr>
        <w:t>Principais Progressos</w:t>
      </w:r>
      <w:bookmarkEnd w:id="16"/>
    </w:p>
    <w:p w:rsidR="00B12511" w:rsidRPr="00951FF6" w:rsidRDefault="00B12511" w:rsidP="00951FF6">
      <w:pPr>
        <w:autoSpaceDE w:val="0"/>
        <w:autoSpaceDN w:val="0"/>
        <w:adjustRightInd w:val="0"/>
        <w:rPr>
          <w:b/>
          <w:i/>
          <w:color w:val="7030A0"/>
          <w:sz w:val="24"/>
          <w:szCs w:val="24"/>
        </w:rPr>
      </w:pPr>
      <w:r w:rsidRPr="00951FF6">
        <w:rPr>
          <w:b/>
          <w:i/>
          <w:color w:val="7030A0"/>
          <w:sz w:val="24"/>
          <w:szCs w:val="24"/>
        </w:rPr>
        <w:t>Ensino básico e secundário</w:t>
      </w:r>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A revisão dos progressos nos ODMs, integr</w:t>
      </w:r>
      <w:r w:rsidR="008E0038">
        <w:rPr>
          <w:rFonts w:ascii="Times New Roman" w:hAnsi="Times New Roman"/>
          <w:sz w:val="24"/>
          <w:szCs w:val="24"/>
        </w:rPr>
        <w:t xml:space="preserve">ou </w:t>
      </w:r>
      <w:r w:rsidRPr="00C6471D">
        <w:rPr>
          <w:rFonts w:ascii="Times New Roman" w:hAnsi="Times New Roman"/>
          <w:sz w:val="24"/>
          <w:szCs w:val="24"/>
        </w:rPr>
        <w:t>a igualdade de género de forma transversal, permiti</w:t>
      </w:r>
      <w:r w:rsidR="008E0038">
        <w:rPr>
          <w:rFonts w:ascii="Times New Roman" w:hAnsi="Times New Roman"/>
          <w:sz w:val="24"/>
          <w:szCs w:val="24"/>
        </w:rPr>
        <w:t xml:space="preserve">ndo </w:t>
      </w:r>
      <w:r w:rsidRPr="00C6471D">
        <w:rPr>
          <w:rFonts w:ascii="Times New Roman" w:hAnsi="Times New Roman"/>
          <w:sz w:val="24"/>
          <w:szCs w:val="24"/>
        </w:rPr>
        <w:t>evidenciar alguns factores que influenciam o acesso e sucesso diferenciado de raparigas e rapazes no sistema de ensino</w:t>
      </w:r>
      <w:r w:rsidR="00951FF6">
        <w:rPr>
          <w:rFonts w:ascii="Times New Roman" w:hAnsi="Times New Roman"/>
          <w:sz w:val="24"/>
          <w:szCs w:val="24"/>
        </w:rPr>
        <w:t>,</w:t>
      </w:r>
      <w:r w:rsidRPr="00C6471D">
        <w:rPr>
          <w:rFonts w:ascii="Times New Roman" w:hAnsi="Times New Roman"/>
          <w:sz w:val="24"/>
          <w:szCs w:val="24"/>
        </w:rPr>
        <w:t xml:space="preserve"> e da</w:t>
      </w:r>
      <w:r w:rsidR="008E0038">
        <w:rPr>
          <w:rFonts w:ascii="Times New Roman" w:hAnsi="Times New Roman"/>
          <w:sz w:val="24"/>
          <w:szCs w:val="24"/>
        </w:rPr>
        <w:t xml:space="preserve">ndo </w:t>
      </w:r>
      <w:r w:rsidRPr="00C6471D">
        <w:rPr>
          <w:rFonts w:ascii="Times New Roman" w:hAnsi="Times New Roman"/>
          <w:sz w:val="24"/>
          <w:szCs w:val="24"/>
        </w:rPr>
        <w:t>visibilidade à necessidade de desenhar estratégias/intervenções adequadas às situações de cada um/uma</w:t>
      </w:r>
      <w:r w:rsidR="00F25C83">
        <w:rPr>
          <w:rFonts w:ascii="Times New Roman" w:hAnsi="Times New Roman"/>
          <w:sz w:val="24"/>
          <w:szCs w:val="24"/>
        </w:rPr>
        <w:t>.</w:t>
      </w:r>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A revisão curricular absorveu parcialmente as recomendações do parecer técnico do ICIEG para uma melhor integr</w:t>
      </w:r>
      <w:r w:rsidR="00F722A2">
        <w:rPr>
          <w:rFonts w:ascii="Times New Roman" w:hAnsi="Times New Roman"/>
          <w:sz w:val="24"/>
          <w:szCs w:val="24"/>
        </w:rPr>
        <w:t>ação do género nos currículos. O</w:t>
      </w:r>
      <w:r w:rsidRPr="00C6471D">
        <w:rPr>
          <w:rFonts w:ascii="Times New Roman" w:hAnsi="Times New Roman"/>
          <w:sz w:val="24"/>
          <w:szCs w:val="24"/>
        </w:rPr>
        <w:t>s novos recursos educativos contêm menos imagens/mensagens estereotipadas, contudo os documentos enquadradores não referem explicitamente</w:t>
      </w:r>
      <w:r w:rsidR="00F722A2">
        <w:rPr>
          <w:rFonts w:ascii="Times New Roman" w:hAnsi="Times New Roman"/>
          <w:sz w:val="24"/>
          <w:szCs w:val="24"/>
        </w:rPr>
        <w:t>, nos</w:t>
      </w:r>
      <w:r w:rsidRPr="00C6471D">
        <w:rPr>
          <w:rFonts w:ascii="Times New Roman" w:hAnsi="Times New Roman"/>
          <w:sz w:val="24"/>
          <w:szCs w:val="24"/>
        </w:rPr>
        <w:t xml:space="preserve"> seus objectivos estratégicos a </w:t>
      </w:r>
      <w:r w:rsidR="00F722A2">
        <w:rPr>
          <w:rFonts w:ascii="Times New Roman" w:hAnsi="Times New Roman"/>
          <w:sz w:val="24"/>
          <w:szCs w:val="24"/>
        </w:rPr>
        <w:t xml:space="preserve">promoção </w:t>
      </w:r>
      <w:r w:rsidRPr="00C6471D">
        <w:rPr>
          <w:rFonts w:ascii="Times New Roman" w:hAnsi="Times New Roman"/>
          <w:sz w:val="24"/>
          <w:szCs w:val="24"/>
        </w:rPr>
        <w:t>da</w:t>
      </w:r>
      <w:r w:rsidR="00F722A2">
        <w:rPr>
          <w:rFonts w:ascii="Times New Roman" w:hAnsi="Times New Roman"/>
          <w:sz w:val="24"/>
          <w:szCs w:val="24"/>
        </w:rPr>
        <w:t xml:space="preserve"> igualdade </w:t>
      </w:r>
      <w:r w:rsidRPr="00C6471D">
        <w:rPr>
          <w:rFonts w:ascii="Times New Roman" w:hAnsi="Times New Roman"/>
          <w:sz w:val="24"/>
          <w:szCs w:val="24"/>
        </w:rPr>
        <w:t xml:space="preserve">de género. </w:t>
      </w:r>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O Estatuto da Criança e do Adolescente (Lei 50/VIII/2013, de 26 de Dezembro) afirma que a criança/adolescente grávida não pode ser incentivada a interromper os estudos ou a abandonar a escola (Artigo 47), o que dá resposta </w:t>
      </w:r>
      <w:r w:rsidR="00F722A2">
        <w:rPr>
          <w:rFonts w:ascii="Times New Roman" w:hAnsi="Times New Roman"/>
          <w:sz w:val="24"/>
          <w:szCs w:val="24"/>
        </w:rPr>
        <w:t xml:space="preserve">a </w:t>
      </w:r>
      <w:r w:rsidRPr="00C6471D">
        <w:rPr>
          <w:rFonts w:ascii="Times New Roman" w:hAnsi="Times New Roman"/>
          <w:sz w:val="24"/>
          <w:szCs w:val="24"/>
        </w:rPr>
        <w:t>uma medida prévia, emitida pelo Ministério da Educação (MED) em 2001, recomendando que as estudantes grávidas interrompessem os seus estudos, para os reassumir após o parto. No mais recente Conselho de Ministério, rea</w:t>
      </w:r>
      <w:r w:rsidR="00F722A2">
        <w:rPr>
          <w:rFonts w:ascii="Times New Roman" w:hAnsi="Times New Roman"/>
          <w:sz w:val="24"/>
          <w:szCs w:val="24"/>
        </w:rPr>
        <w:t xml:space="preserve">lizado em 2014, a Inspeção Geral </w:t>
      </w:r>
      <w:r w:rsidRPr="00C6471D">
        <w:rPr>
          <w:rFonts w:ascii="Times New Roman" w:hAnsi="Times New Roman"/>
          <w:sz w:val="24"/>
          <w:szCs w:val="24"/>
        </w:rPr>
        <w:t>divulgou esta e outras inovações do quadro legal cabo-verdiano, aos dirigentes do MED do nível central e descentralizado.</w:t>
      </w:r>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Em 2011 a via técnica passou a representar quase 3% do ensino secundário, sendo a proporção de raparigas nesta via cerca 48%, quando era de 44% em 2009. As actividades de promoção/divulgação do ensino técnico, científico e profissional vêm trabalhando para a eliminação da segregação laboral e do seu impacto na empregabilidade dos rapazes e das raparigas. Foi introduzida: i) a realização de palestras e seminários sobre as profissões; ii) a realização de feiras das profissões, quer nas escolas secundárias quer nas universidades; iii) gabinetes de orientação escolar, vocacional e profissional em todas as escolas secundárias; iv) o reforço das ciências nas escolas (criação e apetrechamento de laboratórios, criando o gosto pela ciência e tecnologia); e v) a capacitação de docentes em matéria do género. </w:t>
      </w:r>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Foi introduzido nas escolas secundárias um Programa de Escola Segura, em parceira com a Polícia Nacional, tendo o pessoal do programa sido formado em matéria de género e</w:t>
      </w:r>
      <w:r w:rsidR="00334A87">
        <w:rPr>
          <w:rFonts w:ascii="Times New Roman" w:hAnsi="Times New Roman"/>
          <w:sz w:val="24"/>
          <w:szCs w:val="24"/>
        </w:rPr>
        <w:t xml:space="preserve"> VBG.</w:t>
      </w:r>
    </w:p>
    <w:p w:rsidR="00B12511"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Os Espaços de Informação e Orientação (EIOs) </w:t>
      </w:r>
      <w:r w:rsidR="00F722A2">
        <w:rPr>
          <w:rFonts w:ascii="Times New Roman" w:hAnsi="Times New Roman"/>
          <w:sz w:val="24"/>
          <w:szCs w:val="24"/>
        </w:rPr>
        <w:t xml:space="preserve">nas escolas </w:t>
      </w:r>
      <w:r w:rsidRPr="00C6471D">
        <w:rPr>
          <w:rFonts w:ascii="Times New Roman" w:hAnsi="Times New Roman"/>
          <w:sz w:val="24"/>
          <w:szCs w:val="24"/>
        </w:rPr>
        <w:t>secundárias</w:t>
      </w:r>
      <w:r w:rsidR="00F131B2">
        <w:rPr>
          <w:rFonts w:ascii="Times New Roman" w:hAnsi="Times New Roman"/>
          <w:sz w:val="24"/>
          <w:szCs w:val="24"/>
        </w:rPr>
        <w:t xml:space="preserve"> </w:t>
      </w:r>
      <w:r w:rsidR="00F722A2">
        <w:rPr>
          <w:rFonts w:ascii="Times New Roman" w:hAnsi="Times New Roman"/>
          <w:sz w:val="24"/>
          <w:szCs w:val="24"/>
        </w:rPr>
        <w:t xml:space="preserve">aumentaram de 2 para </w:t>
      </w:r>
      <w:r w:rsidR="00F722A2" w:rsidRPr="00C6471D">
        <w:rPr>
          <w:rFonts w:ascii="Times New Roman" w:hAnsi="Times New Roman"/>
          <w:sz w:val="24"/>
          <w:szCs w:val="24"/>
        </w:rPr>
        <w:t xml:space="preserve">16 </w:t>
      </w:r>
      <w:r w:rsidRPr="00C6471D">
        <w:rPr>
          <w:rFonts w:ascii="Times New Roman" w:hAnsi="Times New Roman"/>
          <w:sz w:val="24"/>
          <w:szCs w:val="24"/>
        </w:rPr>
        <w:t xml:space="preserve">entre 2010 e 2013. Funcionam numa perspectiva de promoção de competências sociais e </w:t>
      </w:r>
      <w:r w:rsidRPr="00C6471D">
        <w:rPr>
          <w:rFonts w:ascii="Times New Roman" w:hAnsi="Times New Roman"/>
          <w:sz w:val="24"/>
          <w:szCs w:val="24"/>
        </w:rPr>
        <w:lastRenderedPageBreak/>
        <w:t xml:space="preserve">trabalham através de técnicas de </w:t>
      </w:r>
      <w:r w:rsidRPr="008E0038">
        <w:rPr>
          <w:rFonts w:ascii="Times New Roman" w:hAnsi="Times New Roman"/>
          <w:sz w:val="24"/>
          <w:szCs w:val="24"/>
        </w:rPr>
        <w:t>educação de pares, abordando temáticas diversas do interesse dos e das alunos, com enfoque na saúde sexual e reprodutiva.</w:t>
      </w:r>
    </w:p>
    <w:p w:rsidR="00F04F8B" w:rsidRDefault="00B12511" w:rsidP="002F7831">
      <w:pPr>
        <w:pStyle w:val="PargrafodaLista"/>
        <w:numPr>
          <w:ilvl w:val="0"/>
          <w:numId w:val="23"/>
        </w:numPr>
        <w:autoSpaceDE w:val="0"/>
        <w:autoSpaceDN w:val="0"/>
        <w:adjustRightInd w:val="0"/>
        <w:spacing w:after="0"/>
        <w:ind w:left="357" w:hanging="357"/>
        <w:jc w:val="both"/>
        <w:rPr>
          <w:rFonts w:ascii="Times New Roman" w:hAnsi="Times New Roman"/>
          <w:sz w:val="24"/>
          <w:szCs w:val="24"/>
        </w:rPr>
      </w:pPr>
      <w:r w:rsidRPr="00634360">
        <w:rPr>
          <w:rFonts w:ascii="Times New Roman" w:hAnsi="Times New Roman"/>
          <w:sz w:val="24"/>
          <w:szCs w:val="24"/>
        </w:rPr>
        <w:t>Está em curso um projecto de apoio à integração do empreendedorismo no currículo do ensino secundário e técnico</w:t>
      </w:r>
      <w:r w:rsidR="00634360" w:rsidRPr="00634360">
        <w:rPr>
          <w:rFonts w:ascii="Times New Roman" w:hAnsi="Times New Roman"/>
          <w:sz w:val="24"/>
          <w:szCs w:val="24"/>
        </w:rPr>
        <w:t>, com uma abordagem transversal de género</w:t>
      </w:r>
      <w:r w:rsidR="007A5B10" w:rsidRPr="00634360">
        <w:rPr>
          <w:rFonts w:ascii="Times New Roman" w:hAnsi="Times New Roman"/>
          <w:sz w:val="24"/>
          <w:szCs w:val="24"/>
        </w:rPr>
        <w:t xml:space="preserve">. Este piloto, que se desenvolve ao longo de 3 anos, irá em 2014 </w:t>
      </w:r>
      <w:r w:rsidRPr="00634360">
        <w:rPr>
          <w:rFonts w:ascii="Times New Roman" w:hAnsi="Times New Roman"/>
          <w:sz w:val="24"/>
          <w:szCs w:val="24"/>
        </w:rPr>
        <w:t>forma</w:t>
      </w:r>
      <w:r w:rsidR="007A5B10" w:rsidRPr="00634360">
        <w:rPr>
          <w:rFonts w:ascii="Times New Roman" w:hAnsi="Times New Roman"/>
          <w:sz w:val="24"/>
          <w:szCs w:val="24"/>
        </w:rPr>
        <w:t xml:space="preserve">r cerca de 50 </w:t>
      </w:r>
      <w:r w:rsidRPr="00634360">
        <w:rPr>
          <w:rFonts w:ascii="Times New Roman" w:hAnsi="Times New Roman"/>
          <w:sz w:val="24"/>
          <w:szCs w:val="24"/>
        </w:rPr>
        <w:t xml:space="preserve">técnicos </w:t>
      </w:r>
      <w:r w:rsidR="007A5B10" w:rsidRPr="00634360">
        <w:rPr>
          <w:rFonts w:ascii="Times New Roman" w:hAnsi="Times New Roman"/>
          <w:sz w:val="24"/>
          <w:szCs w:val="24"/>
        </w:rPr>
        <w:t xml:space="preserve">do MED, para a criação de núcleos </w:t>
      </w:r>
      <w:r w:rsidRPr="00634360">
        <w:rPr>
          <w:rFonts w:ascii="Times New Roman" w:hAnsi="Times New Roman"/>
          <w:sz w:val="24"/>
          <w:szCs w:val="24"/>
        </w:rPr>
        <w:t xml:space="preserve">nacional e regional, </w:t>
      </w:r>
      <w:r w:rsidR="00634360" w:rsidRPr="00634360">
        <w:rPr>
          <w:rFonts w:ascii="Times New Roman" w:hAnsi="Times New Roman"/>
          <w:sz w:val="24"/>
          <w:szCs w:val="24"/>
        </w:rPr>
        <w:t xml:space="preserve">e </w:t>
      </w:r>
      <w:r w:rsidR="007A5B10" w:rsidRPr="00634360">
        <w:rPr>
          <w:rFonts w:ascii="Times New Roman" w:hAnsi="Times New Roman"/>
          <w:sz w:val="24"/>
          <w:szCs w:val="24"/>
        </w:rPr>
        <w:t>cerca de 118 professores</w:t>
      </w:r>
      <w:r w:rsidR="00634360" w:rsidRPr="00634360">
        <w:rPr>
          <w:rFonts w:ascii="Times New Roman" w:hAnsi="Times New Roman"/>
          <w:sz w:val="24"/>
          <w:szCs w:val="24"/>
        </w:rPr>
        <w:t xml:space="preserve">. Irá </w:t>
      </w:r>
      <w:r w:rsidRPr="00634360">
        <w:rPr>
          <w:rFonts w:ascii="Times New Roman" w:hAnsi="Times New Roman"/>
          <w:sz w:val="24"/>
          <w:szCs w:val="24"/>
        </w:rPr>
        <w:t>conce</w:t>
      </w:r>
      <w:r w:rsidR="007A5B10" w:rsidRPr="00634360">
        <w:rPr>
          <w:rFonts w:ascii="Times New Roman" w:hAnsi="Times New Roman"/>
          <w:sz w:val="24"/>
          <w:szCs w:val="24"/>
        </w:rPr>
        <w:t xml:space="preserve">ber </w:t>
      </w:r>
      <w:r w:rsidRPr="00634360">
        <w:rPr>
          <w:rFonts w:ascii="Times New Roman" w:hAnsi="Times New Roman"/>
          <w:sz w:val="24"/>
          <w:szCs w:val="24"/>
        </w:rPr>
        <w:t>materiais didácticos</w:t>
      </w:r>
      <w:r w:rsidR="00634360" w:rsidRPr="00634360">
        <w:rPr>
          <w:rFonts w:ascii="Times New Roman" w:hAnsi="Times New Roman"/>
          <w:sz w:val="24"/>
          <w:szCs w:val="24"/>
        </w:rPr>
        <w:t xml:space="preserve"> a serem </w:t>
      </w:r>
      <w:r w:rsidR="007A5B10" w:rsidRPr="00634360">
        <w:rPr>
          <w:rFonts w:ascii="Times New Roman" w:hAnsi="Times New Roman"/>
          <w:sz w:val="24"/>
          <w:szCs w:val="24"/>
        </w:rPr>
        <w:t>testa</w:t>
      </w:r>
      <w:r w:rsidR="00634360" w:rsidRPr="00634360">
        <w:rPr>
          <w:rFonts w:ascii="Times New Roman" w:hAnsi="Times New Roman"/>
          <w:sz w:val="24"/>
          <w:szCs w:val="24"/>
        </w:rPr>
        <w:t>dos no</w:t>
      </w:r>
      <w:r w:rsidR="007A5B10" w:rsidRPr="00634360">
        <w:rPr>
          <w:rFonts w:ascii="Times New Roman" w:hAnsi="Times New Roman"/>
          <w:sz w:val="24"/>
          <w:szCs w:val="24"/>
        </w:rPr>
        <w:t xml:space="preserve"> currículo </w:t>
      </w:r>
      <w:r w:rsidR="00634360" w:rsidRPr="00634360">
        <w:rPr>
          <w:rFonts w:ascii="Times New Roman" w:hAnsi="Times New Roman"/>
          <w:sz w:val="24"/>
          <w:szCs w:val="24"/>
        </w:rPr>
        <w:t>do</w:t>
      </w:r>
      <w:r w:rsidR="007A5B10" w:rsidRPr="00634360">
        <w:rPr>
          <w:rFonts w:ascii="Times New Roman" w:hAnsi="Times New Roman"/>
          <w:sz w:val="24"/>
          <w:szCs w:val="24"/>
        </w:rPr>
        <w:t xml:space="preserve"> ano lectivo</w:t>
      </w:r>
      <w:r w:rsidR="00634360" w:rsidRPr="00634360">
        <w:rPr>
          <w:rFonts w:ascii="Times New Roman" w:hAnsi="Times New Roman"/>
          <w:sz w:val="24"/>
          <w:szCs w:val="24"/>
        </w:rPr>
        <w:t xml:space="preserve"> 2012/2015</w:t>
      </w:r>
      <w:r w:rsidR="007A5B10" w:rsidRPr="00634360">
        <w:rPr>
          <w:rFonts w:ascii="Times New Roman" w:hAnsi="Times New Roman"/>
          <w:sz w:val="24"/>
          <w:szCs w:val="24"/>
        </w:rPr>
        <w:t>.</w:t>
      </w:r>
    </w:p>
    <w:p w:rsidR="00B12511" w:rsidRPr="00F40661" w:rsidRDefault="00B12511" w:rsidP="00B12511">
      <w:pPr>
        <w:jc w:val="both"/>
        <w:rPr>
          <w:rFonts w:eastAsiaTheme="majorEastAsia"/>
          <w:b/>
          <w:bCs/>
          <w:i/>
          <w:color w:val="7030A0"/>
          <w:sz w:val="24"/>
          <w:szCs w:val="24"/>
        </w:rPr>
      </w:pPr>
      <w:r w:rsidRPr="00F40661">
        <w:rPr>
          <w:rFonts w:eastAsiaTheme="majorEastAsia"/>
          <w:b/>
          <w:bCs/>
          <w:i/>
          <w:color w:val="7030A0"/>
          <w:sz w:val="24"/>
          <w:szCs w:val="24"/>
        </w:rPr>
        <w:t xml:space="preserve">Ensino superior </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O acesso das mulheres a este nível de ensino é mais elevado do que o dos homens, </w:t>
      </w:r>
      <w:r w:rsidR="00424FB6">
        <w:rPr>
          <w:rFonts w:ascii="Times New Roman" w:hAnsi="Times New Roman"/>
          <w:sz w:val="24"/>
          <w:szCs w:val="24"/>
        </w:rPr>
        <w:t>reflectindo</w:t>
      </w:r>
      <w:r w:rsidRPr="00C6471D">
        <w:rPr>
          <w:rFonts w:ascii="Times New Roman" w:hAnsi="Times New Roman"/>
          <w:sz w:val="24"/>
          <w:szCs w:val="24"/>
        </w:rPr>
        <w:t xml:space="preserve"> a tendência que se desenha desde o ensino básico e secundário. </w:t>
      </w:r>
      <w:r w:rsidR="005A42B1">
        <w:rPr>
          <w:rFonts w:ascii="Times New Roman" w:hAnsi="Times New Roman"/>
          <w:sz w:val="24"/>
          <w:szCs w:val="24"/>
        </w:rPr>
        <w:t xml:space="preserve">Contudo, a </w:t>
      </w:r>
      <w:r w:rsidRPr="00C6471D">
        <w:rPr>
          <w:rFonts w:ascii="Times New Roman" w:hAnsi="Times New Roman"/>
          <w:sz w:val="24"/>
          <w:szCs w:val="24"/>
        </w:rPr>
        <w:t xml:space="preserve">classe docente é composta maioritariamente por homens (63% em 2011). Em 2014, pela primeira vez, a </w:t>
      </w:r>
      <w:r w:rsidR="005A42B1">
        <w:rPr>
          <w:rFonts w:ascii="Times New Roman" w:hAnsi="Times New Roman"/>
          <w:sz w:val="24"/>
          <w:szCs w:val="24"/>
        </w:rPr>
        <w:t>Universidade pública (U</w:t>
      </w:r>
      <w:r w:rsidRPr="00C6471D">
        <w:rPr>
          <w:rFonts w:ascii="Times New Roman" w:hAnsi="Times New Roman"/>
          <w:sz w:val="24"/>
          <w:szCs w:val="24"/>
        </w:rPr>
        <w:t>niCV) tem uma Reitora.</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Os trabalhos académicos sobre igualdade de género têm conhecido avanços, através da acção do CIGEF, uma unidade orgânica da UniCV, que conjuga a pesquisa, a formação e a intervenção pública, nas áreas de género e família. Conta com 2 núcleos de pesquisa</w:t>
      </w:r>
      <w:r w:rsidR="005A42B1">
        <w:rPr>
          <w:rFonts w:ascii="Times New Roman" w:hAnsi="Times New Roman"/>
          <w:sz w:val="24"/>
          <w:szCs w:val="24"/>
        </w:rPr>
        <w:t>: n</w:t>
      </w:r>
      <w:r w:rsidR="005A42B1" w:rsidRPr="005A42B1">
        <w:rPr>
          <w:rFonts w:ascii="Times New Roman" w:hAnsi="Times New Roman"/>
          <w:sz w:val="24"/>
          <w:szCs w:val="24"/>
        </w:rPr>
        <w:t>úcleo em matéria de Género, Migrações e Desenvolvimento, criado em 2011,</w:t>
      </w:r>
      <w:r w:rsidR="005A42B1">
        <w:rPr>
          <w:rFonts w:ascii="Times New Roman" w:hAnsi="Times New Roman"/>
          <w:sz w:val="24"/>
          <w:szCs w:val="24"/>
        </w:rPr>
        <w:t xml:space="preserve"> e o</w:t>
      </w:r>
      <w:r w:rsidR="005A42B1" w:rsidRPr="005A42B1">
        <w:rPr>
          <w:rFonts w:ascii="Times New Roman" w:hAnsi="Times New Roman"/>
          <w:sz w:val="24"/>
          <w:szCs w:val="24"/>
        </w:rPr>
        <w:t xml:space="preserve"> L</w:t>
      </w:r>
      <w:r w:rsidR="005A42B1">
        <w:rPr>
          <w:rFonts w:ascii="Times New Roman" w:hAnsi="Times New Roman"/>
          <w:sz w:val="24"/>
          <w:szCs w:val="24"/>
        </w:rPr>
        <w:t>IG</w:t>
      </w:r>
      <w:r w:rsidRPr="00AB46BE">
        <w:rPr>
          <w:rStyle w:val="Refdenotaderodap"/>
          <w:rFonts w:ascii="Times New Roman" w:eastAsia="Times New Roman" w:hAnsi="Times New Roman"/>
          <w:sz w:val="20"/>
          <w:szCs w:val="20"/>
          <w:lang w:eastAsia="pt-PT"/>
        </w:rPr>
        <w:footnoteReference w:id="4"/>
      </w:r>
      <w:r w:rsidRPr="00C6471D">
        <w:rPr>
          <w:rFonts w:ascii="Times New Roman" w:hAnsi="Times New Roman"/>
          <w:sz w:val="24"/>
          <w:szCs w:val="24"/>
        </w:rPr>
        <w:t xml:space="preserve">. </w:t>
      </w:r>
    </w:p>
    <w:p w:rsidR="00AA73AA"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AA73AA">
        <w:rPr>
          <w:rFonts w:ascii="Times New Roman" w:hAnsi="Times New Roman"/>
          <w:sz w:val="24"/>
          <w:szCs w:val="24"/>
        </w:rPr>
        <w:t xml:space="preserve">O CIGEF formou </w:t>
      </w:r>
      <w:r w:rsidR="005A42B1">
        <w:rPr>
          <w:rFonts w:ascii="Times New Roman" w:hAnsi="Times New Roman"/>
          <w:sz w:val="24"/>
          <w:szCs w:val="24"/>
        </w:rPr>
        <w:t xml:space="preserve">30 </w:t>
      </w:r>
      <w:r w:rsidRPr="00AA73AA">
        <w:rPr>
          <w:rFonts w:ascii="Times New Roman" w:hAnsi="Times New Roman"/>
          <w:sz w:val="24"/>
          <w:szCs w:val="24"/>
        </w:rPr>
        <w:t>formadores em género e família em 2011 (</w:t>
      </w:r>
      <w:r w:rsidR="005A42B1">
        <w:rPr>
          <w:rFonts w:ascii="Times New Roman" w:hAnsi="Times New Roman"/>
          <w:sz w:val="24"/>
          <w:szCs w:val="24"/>
        </w:rPr>
        <w:t xml:space="preserve">entre </w:t>
      </w:r>
      <w:r w:rsidRPr="00AA73AA">
        <w:rPr>
          <w:rFonts w:ascii="Times New Roman" w:hAnsi="Times New Roman"/>
          <w:sz w:val="24"/>
          <w:szCs w:val="24"/>
        </w:rPr>
        <w:t>técnicos de sectores e da sociedade civil</w:t>
      </w:r>
      <w:r w:rsidR="005A42B1">
        <w:rPr>
          <w:rFonts w:ascii="Times New Roman" w:hAnsi="Times New Roman"/>
          <w:sz w:val="24"/>
          <w:szCs w:val="24"/>
        </w:rPr>
        <w:t xml:space="preserve"> e docentes</w:t>
      </w:r>
      <w:r w:rsidRPr="00AA73AA">
        <w:rPr>
          <w:rFonts w:ascii="Times New Roman" w:hAnsi="Times New Roman"/>
          <w:sz w:val="24"/>
          <w:szCs w:val="24"/>
        </w:rPr>
        <w:t>). O CIGEF vem contribuído para o debate a nível nacional, através de seminários nacionais e internacionais, e publicações, visando os estudantes da Universidade e a sociedade em geral</w:t>
      </w:r>
      <w:r w:rsidRPr="00AB46BE">
        <w:rPr>
          <w:rStyle w:val="Refdenotaderodap"/>
          <w:rFonts w:ascii="Times New Roman" w:eastAsia="Times New Roman" w:hAnsi="Times New Roman"/>
          <w:sz w:val="20"/>
          <w:szCs w:val="20"/>
          <w:lang w:eastAsia="pt-PT"/>
        </w:rPr>
        <w:footnoteReference w:id="5"/>
      </w:r>
      <w:r w:rsidR="00AA73AA">
        <w:rPr>
          <w:rFonts w:ascii="Times New Roman" w:hAnsi="Times New Roman"/>
          <w:sz w:val="24"/>
          <w:szCs w:val="24"/>
        </w:rPr>
        <w:t>.</w:t>
      </w:r>
    </w:p>
    <w:p w:rsidR="00B12511" w:rsidRPr="00AA73AA" w:rsidRDefault="00B12511" w:rsidP="002F7831">
      <w:pPr>
        <w:pStyle w:val="PargrafodaLista"/>
        <w:numPr>
          <w:ilvl w:val="0"/>
          <w:numId w:val="23"/>
        </w:numPr>
        <w:autoSpaceDE w:val="0"/>
        <w:autoSpaceDN w:val="0"/>
        <w:adjustRightInd w:val="0"/>
        <w:spacing w:after="0"/>
        <w:ind w:left="357" w:hanging="357"/>
        <w:jc w:val="both"/>
        <w:rPr>
          <w:rFonts w:ascii="Times New Roman" w:hAnsi="Times New Roman"/>
          <w:sz w:val="24"/>
          <w:szCs w:val="24"/>
        </w:rPr>
      </w:pPr>
      <w:r w:rsidRPr="00AA73AA">
        <w:rPr>
          <w:rFonts w:ascii="Times New Roman" w:hAnsi="Times New Roman"/>
          <w:sz w:val="24"/>
          <w:szCs w:val="24"/>
        </w:rPr>
        <w:t xml:space="preserve">Em 2012/2013 foi elaborado um diagnóstico sobre a integração do género na UniCV, com base no qual se formulou um Plano de Capacitação em Género para o horizonte 2013-2014, com vista à integração transversal da igualdade de género na UniCV. O diagnóstico realçou que tanto o Departamento das Ciências Sociais e Humanas, como o Departamento de Ciências e Tecnologia, durante o ano lectivo de 2011/2012 integraram curricula e/ou módulos sobre o género em 4 cursos. </w:t>
      </w:r>
    </w:p>
    <w:p w:rsidR="00B12511" w:rsidRPr="00F40661" w:rsidRDefault="00B12511" w:rsidP="00D77C34">
      <w:pPr>
        <w:jc w:val="both"/>
        <w:rPr>
          <w:rFonts w:eastAsiaTheme="majorEastAsia"/>
          <w:b/>
          <w:bCs/>
          <w:i/>
          <w:color w:val="7030A0"/>
          <w:sz w:val="24"/>
          <w:szCs w:val="24"/>
        </w:rPr>
      </w:pPr>
      <w:r w:rsidRPr="00F40661">
        <w:rPr>
          <w:rFonts w:eastAsiaTheme="majorEastAsia"/>
          <w:b/>
          <w:bCs/>
          <w:i/>
          <w:color w:val="7030A0"/>
          <w:sz w:val="24"/>
          <w:szCs w:val="24"/>
        </w:rPr>
        <w:t xml:space="preserve">Formação profissional </w:t>
      </w:r>
    </w:p>
    <w:p w:rsidR="00B12511" w:rsidRDefault="001805B0"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Na sequência d</w:t>
      </w:r>
      <w:r>
        <w:rPr>
          <w:rFonts w:ascii="Times New Roman" w:hAnsi="Times New Roman"/>
          <w:sz w:val="24"/>
          <w:szCs w:val="24"/>
        </w:rPr>
        <w:t>e uma</w:t>
      </w:r>
      <w:r w:rsidRPr="00C6471D">
        <w:rPr>
          <w:rFonts w:ascii="Times New Roman" w:hAnsi="Times New Roman"/>
          <w:sz w:val="24"/>
          <w:szCs w:val="24"/>
        </w:rPr>
        <w:t xml:space="preserve"> auditoria </w:t>
      </w:r>
      <w:r w:rsidR="00B12511" w:rsidRPr="00C6471D">
        <w:rPr>
          <w:rFonts w:ascii="Times New Roman" w:hAnsi="Times New Roman"/>
          <w:sz w:val="24"/>
          <w:szCs w:val="24"/>
        </w:rPr>
        <w:t>de género realizada em 2010</w:t>
      </w:r>
      <w:r>
        <w:rPr>
          <w:rFonts w:ascii="Times New Roman" w:hAnsi="Times New Roman"/>
          <w:sz w:val="24"/>
          <w:szCs w:val="24"/>
        </w:rPr>
        <w:t xml:space="preserve"> a</w:t>
      </w:r>
      <w:r w:rsidR="00B12511" w:rsidRPr="00C6471D">
        <w:rPr>
          <w:rFonts w:ascii="Times New Roman" w:hAnsi="Times New Roman"/>
          <w:sz w:val="24"/>
          <w:szCs w:val="24"/>
        </w:rPr>
        <w:t>o Instituto de Emprego e Formação Profissional (IEFP)</w:t>
      </w:r>
      <w:r>
        <w:rPr>
          <w:rFonts w:ascii="Times New Roman" w:hAnsi="Times New Roman"/>
          <w:sz w:val="24"/>
          <w:szCs w:val="24"/>
        </w:rPr>
        <w:t xml:space="preserve">, este adoptou uma metodologia de produção e análise de informação com uma abordagem de género e </w:t>
      </w:r>
      <w:r w:rsidR="00B12511" w:rsidRPr="00C6471D">
        <w:rPr>
          <w:rFonts w:ascii="Times New Roman" w:hAnsi="Times New Roman"/>
          <w:sz w:val="24"/>
          <w:szCs w:val="24"/>
        </w:rPr>
        <w:t xml:space="preserve">implementou um projecto de apoio ao Empreendedorismo de Mulheres Jovens Graduadas da formação profissional, que permitiu reforçar as </w:t>
      </w:r>
      <w:r>
        <w:rPr>
          <w:rFonts w:ascii="Times New Roman" w:hAnsi="Times New Roman"/>
          <w:sz w:val="24"/>
          <w:szCs w:val="24"/>
        </w:rPr>
        <w:t xml:space="preserve">suas </w:t>
      </w:r>
      <w:r w:rsidR="00B12511" w:rsidRPr="00C6471D">
        <w:rPr>
          <w:rFonts w:ascii="Times New Roman" w:hAnsi="Times New Roman"/>
          <w:sz w:val="24"/>
          <w:szCs w:val="24"/>
        </w:rPr>
        <w:t xml:space="preserve">capacidades institucionais para a promoção do empreendedorismo (27 técnicos), desenvolver as competências sociais, pessoais e empresariais de 69 graduadas da formação profissional, apoia-las na elaboração de 53 planos de negócio. </w:t>
      </w:r>
      <w:r>
        <w:rPr>
          <w:rFonts w:ascii="Times New Roman" w:hAnsi="Times New Roman"/>
          <w:sz w:val="24"/>
          <w:szCs w:val="24"/>
        </w:rPr>
        <w:t>O</w:t>
      </w:r>
      <w:r w:rsidR="00B12511" w:rsidRPr="00C6471D">
        <w:rPr>
          <w:rFonts w:ascii="Times New Roman" w:hAnsi="Times New Roman"/>
          <w:sz w:val="24"/>
          <w:szCs w:val="24"/>
        </w:rPr>
        <w:t xml:space="preserve"> Fundo do Formação </w:t>
      </w:r>
      <w:r w:rsidR="00B12511" w:rsidRPr="00C6471D">
        <w:rPr>
          <w:rFonts w:ascii="Times New Roman" w:hAnsi="Times New Roman"/>
          <w:sz w:val="24"/>
          <w:szCs w:val="24"/>
        </w:rPr>
        <w:lastRenderedPageBreak/>
        <w:t>Profissio</w:t>
      </w:r>
      <w:r w:rsidR="006042AA">
        <w:rPr>
          <w:rFonts w:ascii="Times New Roman" w:hAnsi="Times New Roman"/>
          <w:sz w:val="24"/>
          <w:szCs w:val="24"/>
        </w:rPr>
        <w:t>nal vem financiando, entre outra</w:t>
      </w:r>
      <w:r w:rsidR="00B12511" w:rsidRPr="00C6471D">
        <w:rPr>
          <w:rFonts w:ascii="Times New Roman" w:hAnsi="Times New Roman"/>
          <w:sz w:val="24"/>
          <w:szCs w:val="24"/>
        </w:rPr>
        <w:t xml:space="preserve">s, iniciativas de </w:t>
      </w:r>
      <w:r w:rsidR="006042AA">
        <w:rPr>
          <w:rFonts w:ascii="Times New Roman" w:hAnsi="Times New Roman"/>
          <w:sz w:val="24"/>
          <w:szCs w:val="24"/>
        </w:rPr>
        <w:t>OSC</w:t>
      </w:r>
      <w:r w:rsidR="00B12511" w:rsidRPr="00C6471D">
        <w:rPr>
          <w:rFonts w:ascii="Times New Roman" w:hAnsi="Times New Roman"/>
          <w:sz w:val="24"/>
          <w:szCs w:val="24"/>
        </w:rPr>
        <w:t xml:space="preserve"> acreditadas, </w:t>
      </w:r>
      <w:r w:rsidR="006042AA">
        <w:rPr>
          <w:rFonts w:ascii="Times New Roman" w:hAnsi="Times New Roman"/>
          <w:sz w:val="24"/>
          <w:szCs w:val="24"/>
        </w:rPr>
        <w:t xml:space="preserve">incluindo de </w:t>
      </w:r>
      <w:r w:rsidR="00B12511" w:rsidRPr="00C6471D">
        <w:rPr>
          <w:rFonts w:ascii="Times New Roman" w:hAnsi="Times New Roman"/>
          <w:sz w:val="24"/>
          <w:szCs w:val="24"/>
        </w:rPr>
        <w:t>ONGs que trabalham no domínio do empoderamento económico das mulheres.</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A Carta de Política Integrada da Educação, Formação e Emprego (2013- 2018) (Resolução nº112/2013, de 1 de Novembro) apresenta a análise da situação </w:t>
      </w:r>
      <w:r w:rsidR="00737D9E">
        <w:rPr>
          <w:rFonts w:ascii="Times New Roman" w:hAnsi="Times New Roman"/>
          <w:sz w:val="24"/>
          <w:szCs w:val="24"/>
        </w:rPr>
        <w:t>com uma abordagem de género</w:t>
      </w:r>
      <w:r w:rsidRPr="00C6471D">
        <w:rPr>
          <w:rFonts w:ascii="Times New Roman" w:hAnsi="Times New Roman"/>
          <w:sz w:val="24"/>
          <w:szCs w:val="24"/>
        </w:rPr>
        <w:t xml:space="preserve">, </w:t>
      </w:r>
      <w:r w:rsidR="00737D9E">
        <w:rPr>
          <w:rFonts w:ascii="Times New Roman" w:hAnsi="Times New Roman"/>
          <w:sz w:val="24"/>
          <w:szCs w:val="24"/>
        </w:rPr>
        <w:t xml:space="preserve">permitindo </w:t>
      </w:r>
      <w:r w:rsidRPr="00C6471D">
        <w:rPr>
          <w:rFonts w:ascii="Times New Roman" w:hAnsi="Times New Roman"/>
          <w:sz w:val="24"/>
          <w:szCs w:val="24"/>
        </w:rPr>
        <w:t>identifica</w:t>
      </w:r>
      <w:r w:rsidR="00737D9E">
        <w:rPr>
          <w:rFonts w:ascii="Times New Roman" w:hAnsi="Times New Roman"/>
          <w:sz w:val="24"/>
          <w:szCs w:val="24"/>
        </w:rPr>
        <w:t>r</w:t>
      </w:r>
      <w:r w:rsidRPr="00C6471D">
        <w:rPr>
          <w:rFonts w:ascii="Times New Roman" w:hAnsi="Times New Roman"/>
          <w:sz w:val="24"/>
          <w:szCs w:val="24"/>
        </w:rPr>
        <w:t xml:space="preserve"> as mulheres como alvo de várias intervenções propostas</w:t>
      </w:r>
      <w:r w:rsidR="00737D9E">
        <w:rPr>
          <w:rFonts w:ascii="Times New Roman" w:hAnsi="Times New Roman"/>
          <w:sz w:val="24"/>
          <w:szCs w:val="24"/>
        </w:rPr>
        <w:t xml:space="preserve">. Contem </w:t>
      </w:r>
      <w:r w:rsidRPr="00C6471D">
        <w:rPr>
          <w:rFonts w:ascii="Times New Roman" w:hAnsi="Times New Roman"/>
          <w:sz w:val="24"/>
          <w:szCs w:val="24"/>
        </w:rPr>
        <w:t xml:space="preserve">entre os seus objectivos/estratégias, medidas específicas. </w:t>
      </w:r>
    </w:p>
    <w:p w:rsidR="00B12511" w:rsidRPr="00C6471D" w:rsidRDefault="00B12511" w:rsidP="00DE74F8">
      <w:pPr>
        <w:pStyle w:val="Cabealho3"/>
        <w:rPr>
          <w:rFonts w:ascii="Times New Roman" w:hAnsi="Times New Roman" w:cs="Times New Roman"/>
          <w:color w:val="7030A0"/>
          <w:sz w:val="24"/>
          <w:szCs w:val="24"/>
        </w:rPr>
      </w:pPr>
      <w:bookmarkStart w:id="17" w:name="_Toc391896111"/>
      <w:r w:rsidRPr="00C6471D">
        <w:rPr>
          <w:rFonts w:ascii="Times New Roman" w:hAnsi="Times New Roman" w:cs="Times New Roman"/>
          <w:color w:val="7030A0"/>
          <w:sz w:val="24"/>
          <w:szCs w:val="24"/>
        </w:rPr>
        <w:t>Desafios</w:t>
      </w:r>
      <w:bookmarkEnd w:id="17"/>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Introdução sistemática da abordagem género na planificação do sector da educação e a nível da formação superior e profissional.</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Compreender melhor e responder às especificidades de género que existe no acesso e na forma como rapazes e raparigas progridem no sistema educativo.</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Trabalhar os estereótipos de género, quer a nível dos actores do sistema educativo e de formação profissional, quer do sector privado/mercado laboral, no que tange a actividades/trabalhos considerados masculinos/femininos.</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Garantir uma melhor integração da abordagem de género nas políticas e programas de interligação entre a formação e a inserção profissional e laboral</w:t>
      </w:r>
      <w:r w:rsidR="008E78AB">
        <w:rPr>
          <w:rFonts w:ascii="Times New Roman" w:hAnsi="Times New Roman"/>
          <w:sz w:val="24"/>
          <w:szCs w:val="24"/>
        </w:rPr>
        <w:t>, bem como na alfabetização.</w:t>
      </w:r>
    </w:p>
    <w:p w:rsidR="00B12511" w:rsidRPr="00C6471D" w:rsidRDefault="00B12511" w:rsidP="00DE74F8">
      <w:pPr>
        <w:pStyle w:val="Cabealho3"/>
        <w:rPr>
          <w:rFonts w:ascii="Times New Roman" w:hAnsi="Times New Roman" w:cs="Times New Roman"/>
          <w:color w:val="7030A0"/>
          <w:sz w:val="24"/>
          <w:szCs w:val="24"/>
        </w:rPr>
      </w:pPr>
      <w:bookmarkStart w:id="18" w:name="_Toc391896112"/>
      <w:r w:rsidRPr="00C6471D">
        <w:rPr>
          <w:rFonts w:ascii="Times New Roman" w:hAnsi="Times New Roman" w:cs="Times New Roman"/>
          <w:color w:val="7030A0"/>
          <w:sz w:val="24"/>
          <w:szCs w:val="24"/>
        </w:rPr>
        <w:t>Recomendações para acção</w:t>
      </w:r>
      <w:bookmarkEnd w:id="18"/>
    </w:p>
    <w:p w:rsidR="00B12511" w:rsidRPr="00C6471D" w:rsidRDefault="00D619DA" w:rsidP="00590F88">
      <w:pPr>
        <w:pStyle w:val="PargrafodaLista"/>
        <w:numPr>
          <w:ilvl w:val="0"/>
          <w:numId w:val="23"/>
        </w:numPr>
        <w:autoSpaceDE w:val="0"/>
        <w:autoSpaceDN w:val="0"/>
        <w:adjustRightInd w:val="0"/>
        <w:spacing w:after="60"/>
        <w:jc w:val="both"/>
        <w:rPr>
          <w:rFonts w:ascii="Times New Roman" w:hAnsi="Times New Roman"/>
          <w:sz w:val="24"/>
          <w:szCs w:val="24"/>
        </w:rPr>
      </w:pPr>
      <w:r>
        <w:rPr>
          <w:rFonts w:ascii="Times New Roman" w:hAnsi="Times New Roman"/>
          <w:sz w:val="24"/>
          <w:szCs w:val="24"/>
        </w:rPr>
        <w:t>Tratamento e análise de género das informações</w:t>
      </w:r>
      <w:r w:rsidR="00B12511" w:rsidRPr="00C6471D">
        <w:rPr>
          <w:rFonts w:ascii="Times New Roman" w:hAnsi="Times New Roman"/>
          <w:sz w:val="24"/>
          <w:szCs w:val="24"/>
        </w:rPr>
        <w:t>, com vista a que as problemáticas específicas de alunos</w:t>
      </w:r>
      <w:r>
        <w:rPr>
          <w:rFonts w:ascii="Times New Roman" w:hAnsi="Times New Roman"/>
          <w:sz w:val="24"/>
          <w:szCs w:val="24"/>
        </w:rPr>
        <w:t>/</w:t>
      </w:r>
      <w:r w:rsidR="00B12511" w:rsidRPr="00C6471D">
        <w:rPr>
          <w:rFonts w:ascii="Times New Roman" w:hAnsi="Times New Roman"/>
          <w:sz w:val="24"/>
          <w:szCs w:val="24"/>
        </w:rPr>
        <w:t xml:space="preserve">as ao longo do </w:t>
      </w:r>
      <w:r>
        <w:rPr>
          <w:rFonts w:ascii="Times New Roman" w:hAnsi="Times New Roman"/>
          <w:sz w:val="24"/>
          <w:szCs w:val="24"/>
        </w:rPr>
        <w:t xml:space="preserve">sue </w:t>
      </w:r>
      <w:r w:rsidR="00B12511" w:rsidRPr="00C6471D">
        <w:rPr>
          <w:rFonts w:ascii="Times New Roman" w:hAnsi="Times New Roman"/>
          <w:sz w:val="24"/>
          <w:szCs w:val="24"/>
        </w:rPr>
        <w:t>percurso escolar possam ser equacionadas.</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Analisar as causas do menor sucesso escolar dos rapazes e os motivos específicos de abandono que afectam as raparigas e desenhar estratégias/intervenções adequadas às situações de cada um/uma</w:t>
      </w:r>
      <w:r w:rsidR="008D7B59">
        <w:rPr>
          <w:rFonts w:ascii="Times New Roman" w:hAnsi="Times New Roman"/>
          <w:sz w:val="24"/>
          <w:szCs w:val="24"/>
        </w:rPr>
        <w:t>.</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Ter em conta na monitorização do sistema as muitas dimensões de uma efectiva integração da abordagem de género, para além das questões de paridade.</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Garantir o reforço sistemático das capacidades dos dirigentes e técnicos da educação e do ensino profissional com vista à efectiva institucionalização da abordagem de género.</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Implementar o Plano de Capacitação em Género da UniCV.</w:t>
      </w:r>
    </w:p>
    <w:p w:rsidR="00B12511" w:rsidRPr="00C6471D" w:rsidRDefault="00B12511"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Realizar acções de sensibilização junto das comunidades educativas e dos actores ligados à formação profissional, incluindo os empregadores, no sentido de desconstruir estereótipos promotores de descriminação de género.</w:t>
      </w:r>
    </w:p>
    <w:p w:rsidR="00A81C84" w:rsidRPr="00C6471D" w:rsidRDefault="00FD7DFF" w:rsidP="00C52FC2">
      <w:pPr>
        <w:pStyle w:val="Cabealho2"/>
        <w:numPr>
          <w:ilvl w:val="0"/>
          <w:numId w:val="1"/>
        </w:numPr>
        <w:rPr>
          <w:rFonts w:ascii="Times New Roman" w:hAnsi="Times New Roman" w:cs="Times New Roman"/>
          <w:color w:val="7030A0"/>
        </w:rPr>
      </w:pPr>
      <w:bookmarkStart w:id="19" w:name="_Toc391896113"/>
      <w:r w:rsidRPr="00C6471D">
        <w:rPr>
          <w:rFonts w:ascii="Times New Roman" w:hAnsi="Times New Roman" w:cs="Times New Roman"/>
          <w:color w:val="7030A0"/>
        </w:rPr>
        <w:t>AS MULHERES E A SAÚDE</w:t>
      </w:r>
      <w:bookmarkEnd w:id="19"/>
    </w:p>
    <w:p w:rsidR="00A81C84" w:rsidRPr="004C6D8A" w:rsidRDefault="00A81C84"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4C6D8A">
        <w:rPr>
          <w:rFonts w:ascii="Times New Roman" w:hAnsi="Times New Roman"/>
          <w:sz w:val="24"/>
          <w:szCs w:val="24"/>
        </w:rPr>
        <w:t>A esperança de vida entre 2000 e 2010 passou de 75 para 79,1 anos entre as mulheres, e de 67 para 69,7 anos entre os homens. A mortalidade materna tem rondado, em média, 36,6 por 100.000 nos últimos 5 anos</w:t>
      </w:r>
      <w:r w:rsidR="006042AA" w:rsidRPr="004C6D8A">
        <w:rPr>
          <w:rFonts w:ascii="Times New Roman" w:hAnsi="Times New Roman"/>
          <w:sz w:val="24"/>
          <w:szCs w:val="24"/>
        </w:rPr>
        <w:t xml:space="preserve"> (</w:t>
      </w:r>
      <w:r w:rsidR="00A8616B" w:rsidRPr="004C6D8A">
        <w:rPr>
          <w:rFonts w:ascii="Times New Roman" w:hAnsi="Times New Roman"/>
          <w:sz w:val="24"/>
          <w:szCs w:val="24"/>
        </w:rPr>
        <w:t>com oscilações de 1</w:t>
      </w:r>
      <w:r w:rsidR="002E11B6" w:rsidRPr="004C6D8A">
        <w:rPr>
          <w:rFonts w:ascii="Times New Roman" w:hAnsi="Times New Roman"/>
          <w:sz w:val="24"/>
          <w:szCs w:val="24"/>
        </w:rPr>
        <w:t>-</w:t>
      </w:r>
      <w:r w:rsidR="00A8616B" w:rsidRPr="004C6D8A">
        <w:rPr>
          <w:rFonts w:ascii="Times New Roman" w:hAnsi="Times New Roman"/>
          <w:sz w:val="24"/>
          <w:szCs w:val="24"/>
        </w:rPr>
        <w:t>2 óbitos por ano a um máximo de 4</w:t>
      </w:r>
      <w:r w:rsidR="002E11B6" w:rsidRPr="004C6D8A">
        <w:rPr>
          <w:rFonts w:ascii="Times New Roman" w:hAnsi="Times New Roman"/>
          <w:sz w:val="24"/>
          <w:szCs w:val="24"/>
        </w:rPr>
        <w:t>-</w:t>
      </w:r>
      <w:r w:rsidR="00A8616B" w:rsidRPr="004C6D8A">
        <w:rPr>
          <w:rFonts w:ascii="Times New Roman" w:hAnsi="Times New Roman"/>
          <w:sz w:val="24"/>
          <w:szCs w:val="24"/>
        </w:rPr>
        <w:t>5)</w:t>
      </w:r>
      <w:r w:rsidRPr="004C6D8A">
        <w:rPr>
          <w:rFonts w:ascii="Times New Roman" w:hAnsi="Times New Roman"/>
          <w:sz w:val="24"/>
          <w:szCs w:val="24"/>
        </w:rPr>
        <w:t>. A mortalidade em menores de 5 anos situa-se em 23,6‰, em 2013</w:t>
      </w:r>
      <w:r w:rsidR="00A8616B" w:rsidRPr="004C6D8A">
        <w:rPr>
          <w:rFonts w:ascii="Times New Roman" w:hAnsi="Times New Roman"/>
          <w:sz w:val="24"/>
          <w:szCs w:val="24"/>
        </w:rPr>
        <w:t xml:space="preserve"> (corresponde a 2</w:t>
      </w:r>
      <w:r w:rsidR="00415B19" w:rsidRPr="004C6D8A">
        <w:rPr>
          <w:rFonts w:ascii="Times New Roman" w:hAnsi="Times New Roman"/>
          <w:sz w:val="24"/>
          <w:szCs w:val="24"/>
        </w:rPr>
        <w:t>49 óbitos)</w:t>
      </w:r>
      <w:r w:rsidR="002E11B6" w:rsidRPr="004C6D8A">
        <w:rPr>
          <w:rFonts w:ascii="Times New Roman" w:hAnsi="Times New Roman"/>
          <w:sz w:val="24"/>
          <w:szCs w:val="24"/>
        </w:rPr>
        <w:t xml:space="preserve">. A </w:t>
      </w:r>
      <w:r w:rsidRPr="004C6D8A">
        <w:rPr>
          <w:rFonts w:ascii="Times New Roman" w:hAnsi="Times New Roman"/>
          <w:sz w:val="24"/>
          <w:szCs w:val="24"/>
        </w:rPr>
        <w:t xml:space="preserve">mortalidade infantil (menores de 1 ano) </w:t>
      </w:r>
      <w:r w:rsidR="002E11B6" w:rsidRPr="004C6D8A">
        <w:rPr>
          <w:rFonts w:ascii="Times New Roman" w:hAnsi="Times New Roman"/>
          <w:sz w:val="24"/>
          <w:szCs w:val="24"/>
        </w:rPr>
        <w:t xml:space="preserve">é </w:t>
      </w:r>
      <w:r w:rsidRPr="004C6D8A">
        <w:rPr>
          <w:rFonts w:ascii="Times New Roman" w:hAnsi="Times New Roman"/>
          <w:sz w:val="24"/>
          <w:szCs w:val="24"/>
        </w:rPr>
        <w:t>a principal responsável pelos óbitos verificados.</w:t>
      </w:r>
    </w:p>
    <w:p w:rsidR="00A81C84" w:rsidRPr="00C6471D" w:rsidRDefault="00A81C84"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O número médio de filhos por mulher tem diminuído (2,9 filhos por mulher em 2005</w:t>
      </w:r>
      <w:r w:rsidR="00415B19">
        <w:rPr>
          <w:rFonts w:ascii="Times New Roman" w:hAnsi="Times New Roman"/>
          <w:sz w:val="24"/>
          <w:szCs w:val="24"/>
        </w:rPr>
        <w:t>;</w:t>
      </w:r>
      <w:r w:rsidRPr="00C6471D">
        <w:rPr>
          <w:rFonts w:ascii="Times New Roman" w:hAnsi="Times New Roman"/>
          <w:sz w:val="24"/>
          <w:szCs w:val="24"/>
        </w:rPr>
        <w:t xml:space="preserve"> 2,3 em 2010). A taxa específica de fecundidade entre as adolescentes (15-19), desceu de 92‰ em 2005 para 62‰ em 2010.</w:t>
      </w:r>
    </w:p>
    <w:p w:rsidR="00A81C84" w:rsidRPr="00C6471D" w:rsidRDefault="00A81C84"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lastRenderedPageBreak/>
        <w:t>A taxa de V</w:t>
      </w:r>
      <w:r w:rsidR="000A538E">
        <w:rPr>
          <w:rFonts w:ascii="Times New Roman" w:hAnsi="Times New Roman"/>
          <w:sz w:val="24"/>
          <w:szCs w:val="24"/>
        </w:rPr>
        <w:t>IH</w:t>
      </w:r>
      <w:r w:rsidRPr="00C6471D">
        <w:rPr>
          <w:rFonts w:ascii="Times New Roman" w:hAnsi="Times New Roman"/>
          <w:sz w:val="24"/>
          <w:szCs w:val="24"/>
        </w:rPr>
        <w:t>/SIDA era, em 2005, de 0,8% (0,4% entre as mulheres e 1,1% entre os homens</w:t>
      </w:r>
      <w:r w:rsidR="00FE471B">
        <w:rPr>
          <w:rFonts w:ascii="Times New Roman" w:hAnsi="Times New Roman"/>
          <w:sz w:val="24"/>
          <w:szCs w:val="24"/>
        </w:rPr>
        <w:t xml:space="preserve"> de 15-49 anos</w:t>
      </w:r>
      <w:r w:rsidRPr="00C6471D">
        <w:rPr>
          <w:rFonts w:ascii="Times New Roman" w:hAnsi="Times New Roman"/>
          <w:sz w:val="24"/>
          <w:szCs w:val="24"/>
        </w:rPr>
        <w:t>). Contudo</w:t>
      </w:r>
      <w:r w:rsidR="002E11B6">
        <w:rPr>
          <w:rFonts w:ascii="Times New Roman" w:hAnsi="Times New Roman"/>
          <w:sz w:val="24"/>
          <w:szCs w:val="24"/>
        </w:rPr>
        <w:t xml:space="preserve">, os dados administrativos do Ministério da Saúde mostram </w:t>
      </w:r>
      <w:r w:rsidRPr="00C6471D">
        <w:rPr>
          <w:rFonts w:ascii="Times New Roman" w:hAnsi="Times New Roman"/>
          <w:sz w:val="24"/>
          <w:szCs w:val="24"/>
        </w:rPr>
        <w:t>uma tendência ao aumento</w:t>
      </w:r>
      <w:r w:rsidR="002E11B6">
        <w:rPr>
          <w:rFonts w:ascii="Times New Roman" w:hAnsi="Times New Roman"/>
          <w:sz w:val="24"/>
          <w:szCs w:val="24"/>
        </w:rPr>
        <w:t xml:space="preserve"> da prevalência entre as grávidas </w:t>
      </w:r>
      <w:r w:rsidRPr="00C6471D">
        <w:rPr>
          <w:rFonts w:ascii="Times New Roman" w:hAnsi="Times New Roman"/>
          <w:sz w:val="24"/>
          <w:szCs w:val="24"/>
        </w:rPr>
        <w:t xml:space="preserve">(0,7% em 2011, 0,8% em 2011 e 1% em 2013), especialmente entre as jovens </w:t>
      </w:r>
      <w:r w:rsidR="002E11B6">
        <w:rPr>
          <w:rFonts w:ascii="Times New Roman" w:hAnsi="Times New Roman"/>
          <w:sz w:val="24"/>
          <w:szCs w:val="24"/>
        </w:rPr>
        <w:t>(</w:t>
      </w:r>
      <w:r w:rsidRPr="00C6471D">
        <w:rPr>
          <w:rFonts w:ascii="Times New Roman" w:hAnsi="Times New Roman"/>
          <w:sz w:val="24"/>
          <w:szCs w:val="24"/>
        </w:rPr>
        <w:t>15-24</w:t>
      </w:r>
      <w:r w:rsidR="002E11B6">
        <w:rPr>
          <w:rFonts w:ascii="Times New Roman" w:hAnsi="Times New Roman"/>
          <w:sz w:val="24"/>
          <w:szCs w:val="24"/>
        </w:rPr>
        <w:t>)</w:t>
      </w:r>
      <w:r w:rsidRPr="00C6471D">
        <w:rPr>
          <w:rFonts w:ascii="Times New Roman" w:hAnsi="Times New Roman"/>
          <w:sz w:val="24"/>
          <w:szCs w:val="24"/>
        </w:rPr>
        <w:t xml:space="preserve"> (0,96% em 2013)</w:t>
      </w:r>
      <w:r w:rsidR="002E11B6">
        <w:rPr>
          <w:rFonts w:ascii="Times New Roman" w:hAnsi="Times New Roman"/>
          <w:sz w:val="24"/>
          <w:szCs w:val="24"/>
        </w:rPr>
        <w:t xml:space="preserve">. Também entre </w:t>
      </w:r>
      <w:r w:rsidRPr="00C6471D">
        <w:rPr>
          <w:rFonts w:ascii="Times New Roman" w:hAnsi="Times New Roman"/>
          <w:sz w:val="24"/>
          <w:szCs w:val="24"/>
        </w:rPr>
        <w:t>populações específicas</w:t>
      </w:r>
      <w:r w:rsidR="002E11B6">
        <w:rPr>
          <w:rFonts w:ascii="Times New Roman" w:hAnsi="Times New Roman"/>
          <w:sz w:val="24"/>
          <w:szCs w:val="24"/>
        </w:rPr>
        <w:t xml:space="preserve">, </w:t>
      </w:r>
      <w:r w:rsidR="00FE471B">
        <w:rPr>
          <w:rFonts w:ascii="Times New Roman" w:hAnsi="Times New Roman"/>
          <w:sz w:val="24"/>
          <w:szCs w:val="24"/>
        </w:rPr>
        <w:t xml:space="preserve">nesse mesmo período, </w:t>
      </w:r>
      <w:r w:rsidR="002E11B6">
        <w:rPr>
          <w:rFonts w:ascii="Times New Roman" w:hAnsi="Times New Roman"/>
          <w:sz w:val="24"/>
          <w:szCs w:val="24"/>
        </w:rPr>
        <w:t xml:space="preserve">passando de </w:t>
      </w:r>
      <w:r w:rsidRPr="00C6471D">
        <w:rPr>
          <w:rFonts w:ascii="Times New Roman" w:hAnsi="Times New Roman"/>
          <w:sz w:val="24"/>
          <w:szCs w:val="24"/>
        </w:rPr>
        <w:t>5,3% para 7,7%</w:t>
      </w:r>
      <w:r w:rsidR="002E11B6">
        <w:rPr>
          <w:rFonts w:ascii="Times New Roman" w:hAnsi="Times New Roman"/>
          <w:sz w:val="24"/>
          <w:szCs w:val="24"/>
        </w:rPr>
        <w:t xml:space="preserve"> entre as </w:t>
      </w:r>
      <w:r w:rsidR="009001AE">
        <w:rPr>
          <w:rFonts w:ascii="Times New Roman" w:hAnsi="Times New Roman"/>
          <w:sz w:val="24"/>
          <w:szCs w:val="24"/>
        </w:rPr>
        <w:t xml:space="preserve">trabalhadoras </w:t>
      </w:r>
      <w:r w:rsidR="002E11B6">
        <w:rPr>
          <w:rFonts w:ascii="Times New Roman" w:hAnsi="Times New Roman"/>
          <w:sz w:val="24"/>
          <w:szCs w:val="24"/>
        </w:rPr>
        <w:t>do sexo (</w:t>
      </w:r>
      <w:r w:rsidR="009001AE">
        <w:rPr>
          <w:rFonts w:ascii="Times New Roman" w:hAnsi="Times New Roman"/>
          <w:sz w:val="24"/>
          <w:szCs w:val="24"/>
        </w:rPr>
        <w:t>TS</w:t>
      </w:r>
      <w:r w:rsidR="00FE471B">
        <w:rPr>
          <w:rFonts w:ascii="Times New Roman" w:hAnsi="Times New Roman"/>
          <w:sz w:val="24"/>
          <w:szCs w:val="24"/>
        </w:rPr>
        <w:t>)</w:t>
      </w:r>
      <w:r w:rsidR="009001AE">
        <w:rPr>
          <w:rFonts w:ascii="Times New Roman" w:hAnsi="Times New Roman"/>
          <w:sz w:val="24"/>
          <w:szCs w:val="24"/>
        </w:rPr>
        <w:t xml:space="preserve">, </w:t>
      </w:r>
      <w:r w:rsidR="00FE471B">
        <w:rPr>
          <w:rFonts w:ascii="Times New Roman" w:hAnsi="Times New Roman"/>
          <w:sz w:val="24"/>
          <w:szCs w:val="24"/>
        </w:rPr>
        <w:t xml:space="preserve">uma </w:t>
      </w:r>
      <w:r w:rsidR="002E11B6">
        <w:rPr>
          <w:rFonts w:ascii="Times New Roman" w:hAnsi="Times New Roman"/>
          <w:sz w:val="24"/>
          <w:szCs w:val="24"/>
        </w:rPr>
        <w:t>população essencialmente feminina</w:t>
      </w:r>
      <w:r w:rsidR="00FE471B">
        <w:rPr>
          <w:rFonts w:ascii="Times New Roman" w:hAnsi="Times New Roman"/>
          <w:sz w:val="24"/>
          <w:szCs w:val="24"/>
        </w:rPr>
        <w:t>,</w:t>
      </w:r>
      <w:r w:rsidR="002E11B6">
        <w:rPr>
          <w:rFonts w:ascii="Times New Roman" w:hAnsi="Times New Roman"/>
          <w:sz w:val="24"/>
          <w:szCs w:val="24"/>
        </w:rPr>
        <w:t xml:space="preserve"> e de </w:t>
      </w:r>
      <w:r w:rsidRPr="00C6471D">
        <w:rPr>
          <w:rFonts w:ascii="Times New Roman" w:hAnsi="Times New Roman"/>
          <w:sz w:val="24"/>
          <w:szCs w:val="24"/>
        </w:rPr>
        <w:t>3,6% para 3,9%</w:t>
      </w:r>
      <w:r w:rsidR="002E11B6">
        <w:rPr>
          <w:rFonts w:ascii="Times New Roman" w:hAnsi="Times New Roman"/>
          <w:sz w:val="24"/>
          <w:szCs w:val="24"/>
        </w:rPr>
        <w:t xml:space="preserve"> entre os usuários de droga</w:t>
      </w:r>
      <w:r w:rsidR="009001AE">
        <w:rPr>
          <w:rFonts w:ascii="Times New Roman" w:hAnsi="Times New Roman"/>
          <w:sz w:val="24"/>
          <w:szCs w:val="24"/>
        </w:rPr>
        <w:t xml:space="preserve"> (UD)</w:t>
      </w:r>
      <w:r w:rsidRPr="00C6471D">
        <w:rPr>
          <w:rFonts w:ascii="Times New Roman" w:hAnsi="Times New Roman"/>
          <w:sz w:val="24"/>
          <w:szCs w:val="24"/>
        </w:rPr>
        <w:t xml:space="preserve">. As mulheres representam 2,5% da população </w:t>
      </w:r>
      <w:r w:rsidR="00FE471B">
        <w:rPr>
          <w:rFonts w:ascii="Times New Roman" w:hAnsi="Times New Roman"/>
          <w:sz w:val="24"/>
          <w:szCs w:val="24"/>
        </w:rPr>
        <w:t xml:space="preserve">UD </w:t>
      </w:r>
      <w:r w:rsidRPr="00C6471D">
        <w:rPr>
          <w:rFonts w:ascii="Times New Roman" w:hAnsi="Times New Roman"/>
          <w:sz w:val="24"/>
          <w:szCs w:val="24"/>
        </w:rPr>
        <w:t xml:space="preserve">testada, </w:t>
      </w:r>
      <w:r w:rsidR="009001AE">
        <w:rPr>
          <w:rFonts w:ascii="Times New Roman" w:hAnsi="Times New Roman"/>
          <w:sz w:val="24"/>
          <w:szCs w:val="24"/>
        </w:rPr>
        <w:t xml:space="preserve">mas </w:t>
      </w:r>
      <w:r w:rsidRPr="00C6471D">
        <w:rPr>
          <w:rFonts w:ascii="Times New Roman" w:hAnsi="Times New Roman"/>
          <w:sz w:val="24"/>
          <w:szCs w:val="24"/>
        </w:rPr>
        <w:t xml:space="preserve">têm uma taxa de prevalência superior à dos homens (5,6% </w:t>
      </w:r>
      <w:r w:rsidR="009001AE">
        <w:rPr>
          <w:rFonts w:ascii="Times New Roman" w:hAnsi="Times New Roman"/>
          <w:sz w:val="24"/>
          <w:szCs w:val="24"/>
        </w:rPr>
        <w:t xml:space="preserve">contra </w:t>
      </w:r>
      <w:r w:rsidRPr="00C6471D">
        <w:rPr>
          <w:rFonts w:ascii="Times New Roman" w:hAnsi="Times New Roman"/>
          <w:sz w:val="24"/>
          <w:szCs w:val="24"/>
        </w:rPr>
        <w:t xml:space="preserve">3,9%). </w:t>
      </w:r>
    </w:p>
    <w:p w:rsidR="00A81C84" w:rsidRPr="00C6471D" w:rsidRDefault="00A81C84" w:rsidP="00DE74F8">
      <w:pPr>
        <w:pStyle w:val="Cabealho3"/>
        <w:rPr>
          <w:rFonts w:ascii="Times New Roman" w:hAnsi="Times New Roman" w:cs="Times New Roman"/>
          <w:color w:val="7030A0"/>
          <w:sz w:val="24"/>
          <w:szCs w:val="24"/>
        </w:rPr>
      </w:pPr>
      <w:bookmarkStart w:id="20" w:name="_Toc391896114"/>
      <w:r w:rsidRPr="00C6471D">
        <w:rPr>
          <w:rFonts w:ascii="Times New Roman" w:hAnsi="Times New Roman" w:cs="Times New Roman"/>
          <w:color w:val="7030A0"/>
          <w:sz w:val="24"/>
          <w:szCs w:val="24"/>
        </w:rPr>
        <w:t>Principais progressos</w:t>
      </w:r>
      <w:bookmarkEnd w:id="20"/>
    </w:p>
    <w:p w:rsidR="00600A1D" w:rsidRDefault="00A81C84"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600A1D">
        <w:rPr>
          <w:rFonts w:ascii="Times New Roman" w:hAnsi="Times New Roman"/>
          <w:sz w:val="24"/>
          <w:szCs w:val="24"/>
        </w:rPr>
        <w:t xml:space="preserve">Em 2013 o Ministério de Saúde </w:t>
      </w:r>
      <w:r w:rsidR="0059317C" w:rsidRPr="00600A1D">
        <w:rPr>
          <w:rFonts w:ascii="Times New Roman" w:hAnsi="Times New Roman"/>
          <w:sz w:val="24"/>
          <w:szCs w:val="24"/>
        </w:rPr>
        <w:t xml:space="preserve">analisou </w:t>
      </w:r>
      <w:r w:rsidRPr="00600A1D">
        <w:rPr>
          <w:rFonts w:ascii="Times New Roman" w:hAnsi="Times New Roman"/>
          <w:sz w:val="24"/>
          <w:szCs w:val="24"/>
        </w:rPr>
        <w:t xml:space="preserve">o Plano Nacional de Desenvolvimento Sanitário (2021-2016), </w:t>
      </w:r>
      <w:r w:rsidR="0059317C" w:rsidRPr="00600A1D">
        <w:rPr>
          <w:rFonts w:ascii="Times New Roman" w:hAnsi="Times New Roman"/>
          <w:sz w:val="24"/>
          <w:szCs w:val="24"/>
        </w:rPr>
        <w:t>para garantir a transversalização do</w:t>
      </w:r>
      <w:r w:rsidRPr="00600A1D">
        <w:rPr>
          <w:rFonts w:ascii="Times New Roman" w:hAnsi="Times New Roman"/>
          <w:sz w:val="24"/>
          <w:szCs w:val="24"/>
        </w:rPr>
        <w:t xml:space="preserve"> género e de deficiência. Realizou ainda uma </w:t>
      </w:r>
      <w:r w:rsidRPr="00600A1D">
        <w:rPr>
          <w:rFonts w:ascii="Times New Roman" w:hAnsi="Times New Roman"/>
          <w:i/>
          <w:sz w:val="24"/>
          <w:szCs w:val="24"/>
        </w:rPr>
        <w:t>Jornada sobre a Equidade na Planificação e na Acção do Sector da Saúde</w:t>
      </w:r>
      <w:r w:rsidRPr="00600A1D">
        <w:rPr>
          <w:rFonts w:ascii="Times New Roman" w:hAnsi="Times New Roman"/>
          <w:sz w:val="24"/>
          <w:szCs w:val="24"/>
        </w:rPr>
        <w:t>, visando o pessoal da saúde afecto à planificação do sector e responsáveis a nível descentralizado, uma oportunidade de reflexão sobre as necessidades sexo específicas na saúde para garantir a obtenção de melhores resultados, especialmente no domínio</w:t>
      </w:r>
      <w:r w:rsidR="00600A1D">
        <w:rPr>
          <w:rFonts w:ascii="Times New Roman" w:hAnsi="Times New Roman"/>
          <w:sz w:val="24"/>
          <w:szCs w:val="24"/>
        </w:rPr>
        <w:t xml:space="preserve"> da saúde sexual e reprodutiva.</w:t>
      </w:r>
    </w:p>
    <w:p w:rsidR="00A81C84" w:rsidRDefault="00600A1D" w:rsidP="00590F88">
      <w:pPr>
        <w:pStyle w:val="PargrafodaLista"/>
        <w:numPr>
          <w:ilvl w:val="0"/>
          <w:numId w:val="23"/>
        </w:numPr>
        <w:autoSpaceDE w:val="0"/>
        <w:autoSpaceDN w:val="0"/>
        <w:adjustRightInd w:val="0"/>
        <w:spacing w:after="60"/>
        <w:jc w:val="both"/>
        <w:rPr>
          <w:rFonts w:ascii="Times New Roman" w:hAnsi="Times New Roman"/>
          <w:sz w:val="24"/>
          <w:szCs w:val="24"/>
        </w:rPr>
      </w:pPr>
      <w:r>
        <w:rPr>
          <w:rFonts w:ascii="Times New Roman" w:eastAsiaTheme="minorHAnsi" w:hAnsi="Times New Roman"/>
          <w:sz w:val="24"/>
          <w:szCs w:val="24"/>
        </w:rPr>
        <w:t>S</w:t>
      </w:r>
      <w:r w:rsidR="00A81C84" w:rsidRPr="00600A1D">
        <w:rPr>
          <w:rFonts w:ascii="Times New Roman" w:eastAsiaTheme="minorHAnsi" w:hAnsi="Times New Roman"/>
          <w:sz w:val="24"/>
          <w:szCs w:val="24"/>
        </w:rPr>
        <w:t>ão prestados</w:t>
      </w:r>
      <w:r w:rsidR="008D7B59">
        <w:rPr>
          <w:rFonts w:ascii="Times New Roman" w:eastAsiaTheme="minorHAnsi" w:hAnsi="Times New Roman"/>
          <w:sz w:val="24"/>
          <w:szCs w:val="24"/>
        </w:rPr>
        <w:t xml:space="preserve"> </w:t>
      </w:r>
      <w:r w:rsidR="00A81C84" w:rsidRPr="00600A1D">
        <w:rPr>
          <w:rFonts w:ascii="Times New Roman" w:eastAsiaTheme="minorHAnsi" w:hAnsi="Times New Roman"/>
          <w:sz w:val="24"/>
          <w:szCs w:val="24"/>
        </w:rPr>
        <w:t xml:space="preserve">serviços de SSR </w:t>
      </w:r>
      <w:r w:rsidR="00A81C84" w:rsidRPr="00600A1D">
        <w:rPr>
          <w:rFonts w:ascii="Times New Roman" w:hAnsi="Times New Roman"/>
          <w:sz w:val="24"/>
          <w:szCs w:val="24"/>
        </w:rPr>
        <w:t>em to</w:t>
      </w:r>
      <w:r>
        <w:rPr>
          <w:rFonts w:ascii="Times New Roman" w:hAnsi="Times New Roman"/>
          <w:sz w:val="24"/>
          <w:szCs w:val="24"/>
        </w:rPr>
        <w:t xml:space="preserve">dos os centros de saúde do país e </w:t>
      </w:r>
      <w:r w:rsidRPr="00600A1D">
        <w:rPr>
          <w:rFonts w:ascii="Times New Roman" w:hAnsi="Times New Roman"/>
          <w:sz w:val="24"/>
          <w:szCs w:val="24"/>
        </w:rPr>
        <w:t>existem 5 centros de saúde reprodutiva</w:t>
      </w:r>
      <w:r>
        <w:rPr>
          <w:rFonts w:ascii="Times New Roman" w:hAnsi="Times New Roman"/>
          <w:sz w:val="24"/>
          <w:szCs w:val="24"/>
        </w:rPr>
        <w:t xml:space="preserve">. Desde 2009 foram introduzidas </w:t>
      </w:r>
      <w:r w:rsidR="00A81C84" w:rsidRPr="00600A1D">
        <w:rPr>
          <w:rFonts w:ascii="Times New Roman" w:hAnsi="Times New Roman"/>
          <w:sz w:val="24"/>
          <w:szCs w:val="24"/>
        </w:rPr>
        <w:t xml:space="preserve">taxas simbólicas </w:t>
      </w:r>
      <w:r>
        <w:rPr>
          <w:rFonts w:ascii="Times New Roman" w:hAnsi="Times New Roman"/>
          <w:sz w:val="24"/>
          <w:szCs w:val="24"/>
        </w:rPr>
        <w:t>pelos serviços, mas a</w:t>
      </w:r>
      <w:r w:rsidR="00A81C84" w:rsidRPr="00600A1D">
        <w:rPr>
          <w:rFonts w:ascii="Times New Roman" w:hAnsi="Times New Roman"/>
          <w:sz w:val="24"/>
          <w:szCs w:val="24"/>
        </w:rPr>
        <w:t xml:space="preserve"> gratuitidade continua a ser garantida às utentes que não possuem forma de pagar a referida taxa. </w:t>
      </w:r>
      <w:r w:rsidR="00315FFB">
        <w:rPr>
          <w:rFonts w:ascii="Times New Roman" w:hAnsi="Times New Roman"/>
          <w:sz w:val="24"/>
          <w:szCs w:val="24"/>
        </w:rPr>
        <w:t xml:space="preserve">Em 2005 a taxa </w:t>
      </w:r>
      <w:r w:rsidR="00A81C84" w:rsidRPr="00600A1D">
        <w:rPr>
          <w:rFonts w:ascii="Times New Roman" w:hAnsi="Times New Roman"/>
          <w:sz w:val="24"/>
          <w:szCs w:val="24"/>
        </w:rPr>
        <w:t xml:space="preserve">prevalência contraceptiva </w:t>
      </w:r>
      <w:r w:rsidR="00315FFB">
        <w:rPr>
          <w:rFonts w:ascii="Times New Roman" w:hAnsi="Times New Roman"/>
          <w:sz w:val="24"/>
          <w:szCs w:val="24"/>
        </w:rPr>
        <w:t xml:space="preserve">era de </w:t>
      </w:r>
      <w:r w:rsidR="00A81C84" w:rsidRPr="00600A1D">
        <w:rPr>
          <w:rFonts w:ascii="Times New Roman" w:hAnsi="Times New Roman"/>
          <w:sz w:val="24"/>
          <w:szCs w:val="24"/>
        </w:rPr>
        <w:t>44% entre as mulheres sexualmente activas, independentemente da sua situação marital</w:t>
      </w:r>
      <w:r w:rsidR="00315FFB">
        <w:rPr>
          <w:rFonts w:ascii="Times New Roman" w:hAnsi="Times New Roman"/>
          <w:sz w:val="24"/>
          <w:szCs w:val="24"/>
        </w:rPr>
        <w:t xml:space="preserve"> (</w:t>
      </w:r>
      <w:r w:rsidR="00A81C84" w:rsidRPr="00600A1D">
        <w:rPr>
          <w:rFonts w:ascii="Times New Roman" w:hAnsi="Times New Roman"/>
          <w:sz w:val="24"/>
          <w:szCs w:val="24"/>
        </w:rPr>
        <w:t>42% para métodos modernos, 22% no caso das jovens sexualmente activas dos 15-19 anos)</w:t>
      </w:r>
      <w:r w:rsidR="00315FFB">
        <w:rPr>
          <w:rFonts w:ascii="Times New Roman" w:hAnsi="Times New Roman"/>
          <w:sz w:val="24"/>
          <w:szCs w:val="24"/>
        </w:rPr>
        <w:t>, e a</w:t>
      </w:r>
      <w:r w:rsidR="00A81C84" w:rsidRPr="00600A1D">
        <w:rPr>
          <w:rFonts w:ascii="Times New Roman" w:hAnsi="Times New Roman"/>
          <w:sz w:val="24"/>
          <w:szCs w:val="24"/>
        </w:rPr>
        <w:t xml:space="preserve"> necessidade contraceptiva não satisfeita </w:t>
      </w:r>
      <w:r w:rsidR="00315FFB">
        <w:rPr>
          <w:rFonts w:ascii="Times New Roman" w:hAnsi="Times New Roman"/>
          <w:sz w:val="24"/>
          <w:szCs w:val="24"/>
        </w:rPr>
        <w:t xml:space="preserve">de </w:t>
      </w:r>
      <w:r w:rsidR="00A81C84" w:rsidRPr="00600A1D">
        <w:rPr>
          <w:rFonts w:ascii="Times New Roman" w:hAnsi="Times New Roman"/>
          <w:sz w:val="24"/>
          <w:szCs w:val="24"/>
        </w:rPr>
        <w:t xml:space="preserve">17%. </w:t>
      </w:r>
      <w:r w:rsidR="00315FFB">
        <w:rPr>
          <w:rFonts w:ascii="Times New Roman" w:hAnsi="Times New Roman"/>
          <w:sz w:val="24"/>
          <w:szCs w:val="24"/>
        </w:rPr>
        <w:t>O</w:t>
      </w:r>
      <w:r w:rsidR="00A81C84" w:rsidRPr="00600A1D">
        <w:rPr>
          <w:rFonts w:ascii="Times New Roman" w:hAnsi="Times New Roman"/>
          <w:sz w:val="24"/>
          <w:szCs w:val="24"/>
        </w:rPr>
        <w:t xml:space="preserve"> acesso a contraceptivos e planeamento familiar é </w:t>
      </w:r>
      <w:r w:rsidR="00315FFB">
        <w:rPr>
          <w:rFonts w:ascii="Times New Roman" w:hAnsi="Times New Roman"/>
          <w:sz w:val="24"/>
          <w:szCs w:val="24"/>
        </w:rPr>
        <w:t xml:space="preserve">assegurado </w:t>
      </w:r>
      <w:r w:rsidR="00A81C84" w:rsidRPr="00600A1D">
        <w:rPr>
          <w:rFonts w:ascii="Times New Roman" w:hAnsi="Times New Roman"/>
          <w:sz w:val="24"/>
          <w:szCs w:val="24"/>
        </w:rPr>
        <w:t xml:space="preserve">nas localidades de difícil acesso, mediante deslocações mensais </w:t>
      </w:r>
      <w:r w:rsidR="008D7B59">
        <w:rPr>
          <w:rFonts w:ascii="Times New Roman" w:hAnsi="Times New Roman"/>
          <w:sz w:val="24"/>
          <w:szCs w:val="24"/>
        </w:rPr>
        <w:t>d</w:t>
      </w:r>
      <w:r w:rsidR="00A81C84" w:rsidRPr="00600A1D">
        <w:rPr>
          <w:rFonts w:ascii="Times New Roman" w:hAnsi="Times New Roman"/>
          <w:sz w:val="24"/>
          <w:szCs w:val="24"/>
        </w:rPr>
        <w:t xml:space="preserve">o Agente Sanitário. A taxa de </w:t>
      </w:r>
      <w:r w:rsidR="00A81C84" w:rsidRPr="00600A1D">
        <w:rPr>
          <w:rFonts w:ascii="Times New Roman" w:eastAsiaTheme="minorHAnsi" w:hAnsi="Times New Roman"/>
          <w:sz w:val="24"/>
          <w:szCs w:val="24"/>
        </w:rPr>
        <w:t xml:space="preserve">consulta pré-natal aumentou (82% em 2008 e 91% em 2011), o que também se aplica aos partos assistidos por pessoal da saúde qualificado (de 75% à 99% mesmo período). </w:t>
      </w:r>
      <w:r w:rsidR="00315FFB">
        <w:rPr>
          <w:rFonts w:ascii="Times New Roman" w:eastAsiaTheme="minorHAnsi" w:hAnsi="Times New Roman"/>
          <w:sz w:val="24"/>
          <w:szCs w:val="24"/>
        </w:rPr>
        <w:t xml:space="preserve">Foram introduzidas novas </w:t>
      </w:r>
      <w:r w:rsidR="00A81C84" w:rsidRPr="00600A1D">
        <w:rPr>
          <w:rFonts w:ascii="Times New Roman" w:eastAsiaTheme="minorHAnsi" w:hAnsi="Times New Roman"/>
          <w:sz w:val="24"/>
          <w:szCs w:val="24"/>
        </w:rPr>
        <w:t>vacina</w:t>
      </w:r>
      <w:r w:rsidR="00315FFB">
        <w:rPr>
          <w:rFonts w:ascii="Times New Roman" w:eastAsiaTheme="minorHAnsi" w:hAnsi="Times New Roman"/>
          <w:sz w:val="24"/>
          <w:szCs w:val="24"/>
        </w:rPr>
        <w:t>s e, e</w:t>
      </w:r>
      <w:r w:rsidR="00A81C84" w:rsidRPr="00600A1D">
        <w:rPr>
          <w:rFonts w:ascii="Times New Roman" w:eastAsiaTheme="minorHAnsi" w:hAnsi="Times New Roman"/>
          <w:sz w:val="24"/>
          <w:szCs w:val="24"/>
        </w:rPr>
        <w:t>m 2</w:t>
      </w:r>
      <w:r w:rsidR="00A81C84" w:rsidRPr="00600A1D">
        <w:rPr>
          <w:rFonts w:ascii="Times New Roman" w:hAnsi="Times New Roman"/>
          <w:sz w:val="24"/>
          <w:szCs w:val="24"/>
        </w:rPr>
        <w:t xml:space="preserve">013, </w:t>
      </w:r>
      <w:r w:rsidR="00315FFB" w:rsidRPr="00600A1D">
        <w:rPr>
          <w:rFonts w:ascii="Times New Roman" w:hAnsi="Times New Roman"/>
          <w:sz w:val="24"/>
          <w:szCs w:val="24"/>
        </w:rPr>
        <w:t>para reduzir uma das principais causas de deficiências congénitas adquiridas durante a gravidez</w:t>
      </w:r>
      <w:r w:rsidR="00315FFB">
        <w:rPr>
          <w:rFonts w:ascii="Times New Roman" w:hAnsi="Times New Roman"/>
          <w:sz w:val="24"/>
          <w:szCs w:val="24"/>
        </w:rPr>
        <w:t>,</w:t>
      </w:r>
      <w:r w:rsidR="00A81C84" w:rsidRPr="00600A1D">
        <w:rPr>
          <w:rFonts w:ascii="Times New Roman" w:hAnsi="Times New Roman"/>
          <w:sz w:val="24"/>
          <w:szCs w:val="24"/>
        </w:rPr>
        <w:t xml:space="preserve">foi realizada uma campanha nacional de vacinação contra a </w:t>
      </w:r>
      <w:r w:rsidR="00415B19" w:rsidRPr="00600A1D">
        <w:rPr>
          <w:rFonts w:ascii="Times New Roman" w:hAnsi="Times New Roman"/>
          <w:sz w:val="24"/>
          <w:szCs w:val="24"/>
        </w:rPr>
        <w:t>rubéola</w:t>
      </w:r>
      <w:r w:rsidR="00A81C84" w:rsidRPr="00600A1D">
        <w:rPr>
          <w:rFonts w:ascii="Times New Roman" w:hAnsi="Times New Roman"/>
          <w:sz w:val="24"/>
          <w:szCs w:val="24"/>
        </w:rPr>
        <w:t xml:space="preserve"> que imunizou 98,5% da população</w:t>
      </w:r>
      <w:r w:rsidR="00315FFB">
        <w:rPr>
          <w:rFonts w:ascii="Times New Roman" w:hAnsi="Times New Roman"/>
          <w:sz w:val="24"/>
          <w:szCs w:val="24"/>
        </w:rPr>
        <w:t xml:space="preserve"> dos 9 meses aos 24 anos</w:t>
      </w:r>
      <w:r w:rsidR="00A81C84" w:rsidRPr="00600A1D">
        <w:rPr>
          <w:rFonts w:ascii="Times New Roman" w:hAnsi="Times New Roman"/>
          <w:sz w:val="24"/>
          <w:szCs w:val="24"/>
        </w:rPr>
        <w:t>.</w:t>
      </w:r>
    </w:p>
    <w:p w:rsidR="00A81C84" w:rsidRPr="008D7B59" w:rsidRDefault="00A81C84" w:rsidP="00590F88">
      <w:pPr>
        <w:pStyle w:val="PargrafodaLista"/>
        <w:numPr>
          <w:ilvl w:val="0"/>
          <w:numId w:val="23"/>
        </w:numPr>
        <w:autoSpaceDE w:val="0"/>
        <w:autoSpaceDN w:val="0"/>
        <w:adjustRightInd w:val="0"/>
        <w:spacing w:after="60"/>
        <w:jc w:val="both"/>
        <w:rPr>
          <w:rFonts w:ascii="Times New Roman" w:eastAsiaTheme="minorHAnsi" w:hAnsi="Times New Roman"/>
          <w:sz w:val="24"/>
          <w:szCs w:val="24"/>
        </w:rPr>
      </w:pPr>
      <w:r w:rsidRPr="00C6471D">
        <w:rPr>
          <w:rFonts w:ascii="Times New Roman" w:hAnsi="Times New Roman"/>
          <w:sz w:val="24"/>
          <w:szCs w:val="24"/>
        </w:rPr>
        <w:t>Em 2012 foram avaliados os serviços de SSR para Adolescentes, estabelecidos desde 2008</w:t>
      </w:r>
      <w:r w:rsidR="001D7FD8">
        <w:rPr>
          <w:rFonts w:ascii="Times New Roman" w:hAnsi="Times New Roman"/>
          <w:sz w:val="24"/>
          <w:szCs w:val="24"/>
        </w:rPr>
        <w:t xml:space="preserve">, mostrando </w:t>
      </w:r>
      <w:r w:rsidRPr="00C6471D">
        <w:rPr>
          <w:rFonts w:ascii="Times New Roman" w:hAnsi="Times New Roman"/>
          <w:sz w:val="24"/>
          <w:szCs w:val="24"/>
        </w:rPr>
        <w:t xml:space="preserve">que </w:t>
      </w:r>
      <w:r w:rsidR="00B97093">
        <w:rPr>
          <w:rFonts w:ascii="Times New Roman" w:hAnsi="Times New Roman"/>
          <w:sz w:val="24"/>
          <w:szCs w:val="24"/>
        </w:rPr>
        <w:t xml:space="preserve">embora </w:t>
      </w:r>
      <w:r w:rsidRPr="00C6471D">
        <w:rPr>
          <w:rFonts w:ascii="Times New Roman" w:hAnsi="Times New Roman"/>
          <w:sz w:val="24"/>
          <w:szCs w:val="24"/>
        </w:rPr>
        <w:t>atin</w:t>
      </w:r>
      <w:r w:rsidR="001D7FD8">
        <w:rPr>
          <w:rFonts w:ascii="Times New Roman" w:hAnsi="Times New Roman"/>
          <w:sz w:val="24"/>
          <w:szCs w:val="24"/>
        </w:rPr>
        <w:t xml:space="preserve">jam </w:t>
      </w:r>
      <w:r w:rsidRPr="00C6471D">
        <w:rPr>
          <w:rFonts w:ascii="Times New Roman" w:hAnsi="Times New Roman"/>
          <w:sz w:val="24"/>
          <w:szCs w:val="24"/>
        </w:rPr>
        <w:t>a cobertura necessária</w:t>
      </w:r>
      <w:r w:rsidR="00B97093">
        <w:rPr>
          <w:rFonts w:ascii="Times New Roman" w:hAnsi="Times New Roman"/>
          <w:sz w:val="24"/>
          <w:szCs w:val="24"/>
        </w:rPr>
        <w:t xml:space="preserve">, há </w:t>
      </w:r>
      <w:r w:rsidRPr="00C6471D">
        <w:rPr>
          <w:rFonts w:ascii="Times New Roman" w:hAnsi="Times New Roman"/>
          <w:sz w:val="24"/>
          <w:szCs w:val="24"/>
        </w:rPr>
        <w:t xml:space="preserve">necessidade de ajustes em termos de </w:t>
      </w:r>
      <w:r w:rsidR="00367B18" w:rsidRPr="00C6471D">
        <w:rPr>
          <w:rFonts w:ascii="Times New Roman" w:hAnsi="Times New Roman"/>
          <w:sz w:val="24"/>
          <w:szCs w:val="24"/>
        </w:rPr>
        <w:t>infra-estrutura</w:t>
      </w:r>
      <w:r w:rsidRPr="00C6471D">
        <w:rPr>
          <w:rFonts w:ascii="Times New Roman" w:hAnsi="Times New Roman"/>
          <w:sz w:val="24"/>
          <w:szCs w:val="24"/>
        </w:rPr>
        <w:t xml:space="preserve"> e capacitação de recursos humanos. As recomendações apontaram, entre outras</w:t>
      </w:r>
      <w:r w:rsidR="001D7FD8">
        <w:rPr>
          <w:rFonts w:ascii="Times New Roman" w:hAnsi="Times New Roman"/>
          <w:sz w:val="24"/>
          <w:szCs w:val="24"/>
        </w:rPr>
        <w:t>, para</w:t>
      </w:r>
      <w:r w:rsidRPr="00C6471D">
        <w:rPr>
          <w:rFonts w:ascii="Times New Roman" w:hAnsi="Times New Roman"/>
          <w:sz w:val="24"/>
          <w:szCs w:val="24"/>
        </w:rPr>
        <w:t xml:space="preserve">: i) a incorporação de discussões de </w:t>
      </w:r>
      <w:r w:rsidR="00367B18" w:rsidRPr="00C6471D">
        <w:rPr>
          <w:rFonts w:ascii="Times New Roman" w:hAnsi="Times New Roman"/>
          <w:sz w:val="24"/>
          <w:szCs w:val="24"/>
        </w:rPr>
        <w:t>género</w:t>
      </w:r>
      <w:r w:rsidRPr="00C6471D">
        <w:rPr>
          <w:rFonts w:ascii="Times New Roman" w:hAnsi="Times New Roman"/>
          <w:sz w:val="24"/>
          <w:szCs w:val="24"/>
        </w:rPr>
        <w:t xml:space="preserve"> nas ações de SSR; ii) o aproveitamento da presença masculina nos Centros da Juventude para aprofundar esta reflexão, em especial no que se refere ao exercício das masculinidades; iii) a capitalização da janela de oportunidade aberta pela Lei sobre VBG para o aprofundamento da discussão das diferentes expressões das desigualdades de género, especialmente as que se </w:t>
      </w:r>
      <w:r w:rsidR="00367B18" w:rsidRPr="00C6471D">
        <w:rPr>
          <w:rFonts w:ascii="Times New Roman" w:hAnsi="Times New Roman"/>
          <w:sz w:val="24"/>
          <w:szCs w:val="24"/>
        </w:rPr>
        <w:t>reflectem</w:t>
      </w:r>
      <w:r w:rsidR="00367B18">
        <w:rPr>
          <w:rFonts w:ascii="Times New Roman" w:hAnsi="Times New Roman"/>
          <w:sz w:val="24"/>
          <w:szCs w:val="24"/>
        </w:rPr>
        <w:t xml:space="preserve"> n</w:t>
      </w:r>
      <w:r w:rsidRPr="00C6471D">
        <w:rPr>
          <w:rFonts w:ascii="Times New Roman" w:hAnsi="Times New Roman"/>
          <w:sz w:val="24"/>
          <w:szCs w:val="24"/>
        </w:rPr>
        <w:t>as práticas de SSR; iv) a incorporação de uma abordagem da sexualidade nas intervenções; v) o reforço do trabalho educativo em sexualidade nas comunidades, com vista a atingir a família; vi) a promoção da educação de pares; e viii) a capacitação permanente do pessoal dos serviços de SSR.</w:t>
      </w:r>
    </w:p>
    <w:p w:rsidR="00A81C84" w:rsidRPr="008D7B59" w:rsidRDefault="00A81C84" w:rsidP="00590F88">
      <w:pPr>
        <w:pStyle w:val="PargrafodaLista"/>
        <w:numPr>
          <w:ilvl w:val="0"/>
          <w:numId w:val="23"/>
        </w:numPr>
        <w:autoSpaceDE w:val="0"/>
        <w:autoSpaceDN w:val="0"/>
        <w:adjustRightInd w:val="0"/>
        <w:spacing w:after="60"/>
        <w:jc w:val="both"/>
        <w:rPr>
          <w:rFonts w:ascii="Times New Roman" w:eastAsiaTheme="minorHAnsi" w:hAnsi="Times New Roman"/>
          <w:sz w:val="24"/>
          <w:szCs w:val="24"/>
        </w:rPr>
      </w:pPr>
      <w:r w:rsidRPr="00C6471D">
        <w:rPr>
          <w:rFonts w:ascii="Times New Roman" w:hAnsi="Times New Roman"/>
          <w:sz w:val="24"/>
          <w:szCs w:val="24"/>
        </w:rPr>
        <w:lastRenderedPageBreak/>
        <w:t>Em 2011 o ICIEG lançou uma campanha de promoção do preservativo feminino, divulgando-o como meio de prevenção das IST e gravidez indesejada, além de aumentar o poder de decisão da mulher quanto ao uso de protecção durante a relação sexual. Contudo, a sua disponibilidade para distribuição não é generalizada.</w:t>
      </w:r>
    </w:p>
    <w:p w:rsidR="00A81C84" w:rsidRDefault="00367B18" w:rsidP="00590F88">
      <w:pPr>
        <w:pStyle w:val="PargrafodaLista"/>
        <w:numPr>
          <w:ilvl w:val="0"/>
          <w:numId w:val="23"/>
        </w:numPr>
        <w:autoSpaceDE w:val="0"/>
        <w:autoSpaceDN w:val="0"/>
        <w:adjustRightInd w:val="0"/>
        <w:spacing w:after="60"/>
        <w:jc w:val="both"/>
        <w:rPr>
          <w:rFonts w:ascii="Times New Roman" w:hAnsi="Times New Roman"/>
          <w:sz w:val="24"/>
          <w:szCs w:val="24"/>
        </w:rPr>
      </w:pPr>
      <w:r>
        <w:rPr>
          <w:rFonts w:ascii="Times New Roman" w:hAnsi="Times New Roman"/>
          <w:sz w:val="24"/>
          <w:szCs w:val="24"/>
        </w:rPr>
        <w:t>O quadro legal</w:t>
      </w:r>
      <w:r w:rsidR="00A81C84" w:rsidRPr="00C6471D">
        <w:rPr>
          <w:rFonts w:ascii="Times New Roman" w:hAnsi="Times New Roman"/>
          <w:sz w:val="24"/>
          <w:szCs w:val="24"/>
        </w:rPr>
        <w:t xml:space="preserve">, desde 1987, despenalizou a prática de aborto, pelo que entre os serviços públicos de saúde se encontram os de interrupção voluntária da gravidez (IVG). Em finais de 2012 a ONG VERDEFAM, que dispõe de estruturas prestadoras de serviços de saúde reprodutiva em 5 ilhas, realizou um estudo sobre as </w:t>
      </w:r>
      <w:r w:rsidRPr="00C6471D">
        <w:rPr>
          <w:rFonts w:ascii="Times New Roman" w:hAnsi="Times New Roman"/>
          <w:sz w:val="24"/>
          <w:szCs w:val="24"/>
        </w:rPr>
        <w:t>práticas</w:t>
      </w:r>
      <w:r w:rsidR="00A81C84" w:rsidRPr="00C6471D">
        <w:rPr>
          <w:rFonts w:ascii="Times New Roman" w:hAnsi="Times New Roman"/>
          <w:sz w:val="24"/>
          <w:szCs w:val="24"/>
        </w:rPr>
        <w:t xml:space="preserve"> de IVG, para identificar os impedimentos à sua realização em condições de segurança.As recomendações incluem a revisão do quadro regulatório da IVG, (que data de1987), de modo a adaptá-lo às circunstâncias actuais; a simplificação dos procedimentos administrativos no sentido de uma maior celeridade; extensão da rede de serviços, formação contínua do pessoal da saúde; sistema de isenção do pagamento do serviço em casos de falta de meios.</w:t>
      </w:r>
    </w:p>
    <w:p w:rsidR="00A81C84" w:rsidRDefault="001D7FD8" w:rsidP="00590F88">
      <w:pPr>
        <w:pStyle w:val="PargrafodaLista"/>
        <w:numPr>
          <w:ilvl w:val="0"/>
          <w:numId w:val="23"/>
        </w:numPr>
        <w:autoSpaceDE w:val="0"/>
        <w:autoSpaceDN w:val="0"/>
        <w:adjustRightInd w:val="0"/>
        <w:spacing w:after="60"/>
        <w:jc w:val="both"/>
        <w:rPr>
          <w:rFonts w:ascii="Times New Roman" w:hAnsi="Times New Roman"/>
          <w:sz w:val="24"/>
          <w:szCs w:val="24"/>
        </w:rPr>
      </w:pPr>
      <w:r>
        <w:rPr>
          <w:rFonts w:ascii="Times New Roman" w:hAnsi="Times New Roman"/>
          <w:sz w:val="24"/>
          <w:szCs w:val="24"/>
        </w:rPr>
        <w:t xml:space="preserve">O </w:t>
      </w:r>
      <w:r w:rsidR="002F7831">
        <w:rPr>
          <w:rFonts w:ascii="Times New Roman" w:hAnsi="Times New Roman"/>
          <w:sz w:val="24"/>
          <w:szCs w:val="24"/>
        </w:rPr>
        <w:t>3º</w:t>
      </w:r>
      <w:r w:rsidR="00A81C84" w:rsidRPr="00C6471D">
        <w:rPr>
          <w:rFonts w:ascii="Times New Roman" w:hAnsi="Times New Roman"/>
          <w:sz w:val="24"/>
          <w:szCs w:val="24"/>
        </w:rPr>
        <w:t xml:space="preserve"> Plano Estratégico</w:t>
      </w:r>
      <w:r>
        <w:rPr>
          <w:rFonts w:ascii="Times New Roman" w:hAnsi="Times New Roman"/>
          <w:sz w:val="24"/>
          <w:szCs w:val="24"/>
        </w:rPr>
        <w:t xml:space="preserve"> de combate ao VIH/SIDA</w:t>
      </w:r>
      <w:r w:rsidR="00A81C84" w:rsidRPr="00C6471D">
        <w:rPr>
          <w:rFonts w:ascii="Times New Roman" w:hAnsi="Times New Roman"/>
          <w:sz w:val="24"/>
          <w:szCs w:val="24"/>
        </w:rPr>
        <w:t xml:space="preserve"> (2011-2015) </w:t>
      </w:r>
      <w:r>
        <w:rPr>
          <w:rFonts w:ascii="Times New Roman" w:hAnsi="Times New Roman"/>
          <w:sz w:val="24"/>
          <w:szCs w:val="24"/>
        </w:rPr>
        <w:t>focaliza</w:t>
      </w:r>
      <w:r w:rsidR="00A81C84" w:rsidRPr="00C6471D">
        <w:rPr>
          <w:rFonts w:ascii="Times New Roman" w:hAnsi="Times New Roman"/>
          <w:sz w:val="24"/>
          <w:szCs w:val="24"/>
        </w:rPr>
        <w:t xml:space="preserve">, entre outros aspectos, a abordagem a populações chave, nomeadamente os TS, </w:t>
      </w:r>
      <w:r w:rsidR="009001AE">
        <w:rPr>
          <w:rFonts w:ascii="Times New Roman" w:hAnsi="Times New Roman"/>
          <w:sz w:val="24"/>
          <w:szCs w:val="24"/>
        </w:rPr>
        <w:t>UD</w:t>
      </w:r>
      <w:r w:rsidR="00A81C84" w:rsidRPr="00C6471D">
        <w:rPr>
          <w:rFonts w:ascii="Times New Roman" w:hAnsi="Times New Roman"/>
          <w:sz w:val="24"/>
          <w:szCs w:val="24"/>
        </w:rPr>
        <w:t>, homens que têm relações com outros homens. Em parceria com OSC, vêm sendo implementados projectos de proximidade junto das TS, incluindo serviços de IEC, a formação de 25 educadoras de pares, a despistagem das IST e do VIH, através entre outros de unidades móveis: entre 2012 e 2013, um total de 1</w:t>
      </w:r>
      <w:r w:rsidR="00F02BB1">
        <w:rPr>
          <w:rFonts w:ascii="Times New Roman" w:hAnsi="Times New Roman"/>
          <w:sz w:val="24"/>
          <w:szCs w:val="24"/>
        </w:rPr>
        <w:t>,</w:t>
      </w:r>
      <w:r w:rsidR="00A81C84" w:rsidRPr="00C6471D">
        <w:rPr>
          <w:rFonts w:ascii="Times New Roman" w:hAnsi="Times New Roman"/>
          <w:sz w:val="24"/>
          <w:szCs w:val="24"/>
        </w:rPr>
        <w:t>036 mulheres tiveram acesso ao teste voluntário do VIH e recebe</w:t>
      </w:r>
      <w:r w:rsidR="00F02BB1">
        <w:rPr>
          <w:rFonts w:ascii="Times New Roman" w:hAnsi="Times New Roman"/>
          <w:sz w:val="24"/>
          <w:szCs w:val="24"/>
        </w:rPr>
        <w:t>ram</w:t>
      </w:r>
      <w:r w:rsidR="00A81C84" w:rsidRPr="00C6471D">
        <w:rPr>
          <w:rFonts w:ascii="Times New Roman" w:hAnsi="Times New Roman"/>
          <w:sz w:val="24"/>
          <w:szCs w:val="24"/>
        </w:rPr>
        <w:t xml:space="preserve"> o resultado, sendo, sempre que necessário encaminhadas para tratamento das ISTs e tratamento </w:t>
      </w:r>
      <w:r w:rsidR="00F02BB1" w:rsidRPr="00C6471D">
        <w:rPr>
          <w:rFonts w:ascii="Times New Roman" w:hAnsi="Times New Roman"/>
          <w:sz w:val="24"/>
          <w:szCs w:val="24"/>
        </w:rPr>
        <w:t>anti-retroviral</w:t>
      </w:r>
      <w:r w:rsidR="00A81C84" w:rsidRPr="00C6471D">
        <w:rPr>
          <w:rFonts w:ascii="Times New Roman" w:hAnsi="Times New Roman"/>
          <w:sz w:val="24"/>
          <w:szCs w:val="24"/>
        </w:rPr>
        <w:t>. Um</w:t>
      </w:r>
      <w:r w:rsidR="00F02BB1">
        <w:rPr>
          <w:rFonts w:ascii="Times New Roman" w:hAnsi="Times New Roman"/>
          <w:sz w:val="24"/>
          <w:szCs w:val="24"/>
        </w:rPr>
        <w:t>a</w:t>
      </w:r>
      <w:r w:rsidR="00A81C84" w:rsidRPr="00C6471D">
        <w:rPr>
          <w:rFonts w:ascii="Times New Roman" w:hAnsi="Times New Roman"/>
          <w:sz w:val="24"/>
          <w:szCs w:val="24"/>
        </w:rPr>
        <w:t xml:space="preserve"> proporção de 67% das TS refere ter acesso a apoio social em 2013 (proporção que era de 54% em 2011), o que apesar da melhoria ainda é insuficiente (incluiu assistência médica e medicamentosa, atendimento psicossocial, apoio em géneros, à escolaridade dos filhos mediante material e transporte escolar, oferta de preservativos, entre outros). De referir que 98% das TS são de nacionalidade cabo-verdiana, embora em Santa Maria, na ilha do Sal, praticamente todas as TS são de nacionalidade estrangeira.</w:t>
      </w:r>
    </w:p>
    <w:p w:rsidR="00A81C84" w:rsidRDefault="00A81C84"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No contexto do combate ao VIH/SIDA, foram alargados os EIOs a 16 escolas secundárias de 2010 a 2013</w:t>
      </w:r>
      <w:r w:rsidR="009001AE">
        <w:rPr>
          <w:rFonts w:ascii="Times New Roman" w:hAnsi="Times New Roman"/>
          <w:sz w:val="24"/>
          <w:szCs w:val="24"/>
        </w:rPr>
        <w:t xml:space="preserve">. Foram </w:t>
      </w:r>
      <w:r w:rsidRPr="00C6471D">
        <w:rPr>
          <w:rFonts w:ascii="Times New Roman" w:hAnsi="Times New Roman"/>
          <w:sz w:val="24"/>
          <w:szCs w:val="24"/>
        </w:rPr>
        <w:t xml:space="preserve">formados 555 </w:t>
      </w:r>
      <w:r w:rsidR="009001AE">
        <w:rPr>
          <w:rFonts w:ascii="Times New Roman" w:hAnsi="Times New Roman"/>
          <w:sz w:val="24"/>
          <w:szCs w:val="24"/>
        </w:rPr>
        <w:t xml:space="preserve">jovens </w:t>
      </w:r>
      <w:r w:rsidRPr="00C6471D">
        <w:rPr>
          <w:rFonts w:ascii="Times New Roman" w:hAnsi="Times New Roman"/>
          <w:sz w:val="24"/>
          <w:szCs w:val="24"/>
        </w:rPr>
        <w:t>educadores de pares</w:t>
      </w:r>
      <w:r w:rsidR="009001AE">
        <w:rPr>
          <w:rFonts w:ascii="Times New Roman" w:hAnsi="Times New Roman"/>
          <w:sz w:val="24"/>
          <w:szCs w:val="24"/>
        </w:rPr>
        <w:t xml:space="preserve"> e2</w:t>
      </w:r>
      <w:r w:rsidRPr="00C6471D">
        <w:rPr>
          <w:rFonts w:ascii="Times New Roman" w:hAnsi="Times New Roman"/>
          <w:sz w:val="24"/>
          <w:szCs w:val="24"/>
        </w:rPr>
        <w:t xml:space="preserve">0 professores </w:t>
      </w:r>
      <w:r w:rsidR="009001AE">
        <w:rPr>
          <w:rFonts w:ascii="Times New Roman" w:hAnsi="Times New Roman"/>
          <w:sz w:val="24"/>
          <w:szCs w:val="24"/>
        </w:rPr>
        <w:t>de apoio</w:t>
      </w:r>
      <w:r w:rsidRPr="00C6471D">
        <w:rPr>
          <w:rFonts w:ascii="Times New Roman" w:hAnsi="Times New Roman"/>
          <w:sz w:val="24"/>
          <w:szCs w:val="24"/>
        </w:rPr>
        <w:t xml:space="preserve"> aos EIOs. </w:t>
      </w:r>
      <w:r w:rsidR="009001AE">
        <w:rPr>
          <w:rFonts w:ascii="Times New Roman" w:hAnsi="Times New Roman"/>
          <w:sz w:val="24"/>
          <w:szCs w:val="24"/>
        </w:rPr>
        <w:t xml:space="preserve">Como resultado, </w:t>
      </w:r>
      <w:r w:rsidRPr="00C6471D">
        <w:rPr>
          <w:rFonts w:ascii="Times New Roman" w:hAnsi="Times New Roman"/>
          <w:sz w:val="24"/>
          <w:szCs w:val="24"/>
        </w:rPr>
        <w:t>até 2013, um total de 30,838 alunos beneficia</w:t>
      </w:r>
      <w:r w:rsidR="009001AE">
        <w:rPr>
          <w:rFonts w:ascii="Times New Roman" w:hAnsi="Times New Roman"/>
          <w:sz w:val="24"/>
          <w:szCs w:val="24"/>
        </w:rPr>
        <w:t>ram</w:t>
      </w:r>
      <w:r w:rsidRPr="00C6471D">
        <w:rPr>
          <w:rFonts w:ascii="Times New Roman" w:hAnsi="Times New Roman"/>
          <w:sz w:val="24"/>
          <w:szCs w:val="24"/>
        </w:rPr>
        <w:t xml:space="preserve"> das actividades de prevenção baseadas na promoção de competências sociais. Deste total 60% são alunas e 40% alunos. O esforço de prevenção das IST/VIH/SIDA também foi reforçado junto dos jovens que frequentam o ensino recorrente/educação de adultos. São visados em particular os jovens dos 15-24 anos, tendo as acções de prevenção, entre 2010 e 2013 atingido 4,423 jovens (55% do sexo </w:t>
      </w:r>
      <w:r w:rsidR="00E31EBF" w:rsidRPr="00C6471D">
        <w:rPr>
          <w:rFonts w:ascii="Times New Roman" w:hAnsi="Times New Roman"/>
          <w:sz w:val="24"/>
          <w:szCs w:val="24"/>
        </w:rPr>
        <w:t>feminino</w:t>
      </w:r>
      <w:r w:rsidRPr="00C6471D">
        <w:rPr>
          <w:rFonts w:ascii="Times New Roman" w:hAnsi="Times New Roman"/>
          <w:sz w:val="24"/>
          <w:szCs w:val="24"/>
        </w:rPr>
        <w:t xml:space="preserve">, 45% do sexo masculino). Entre 2005 e 2013 verificou-se algum progresso no uso do preservativo em relações de </w:t>
      </w:r>
      <w:r w:rsidR="00E31EBF" w:rsidRPr="00C6471D">
        <w:rPr>
          <w:rFonts w:ascii="Times New Roman" w:hAnsi="Times New Roman"/>
          <w:sz w:val="24"/>
          <w:szCs w:val="24"/>
        </w:rPr>
        <w:t>risco</w:t>
      </w:r>
      <w:r w:rsidRPr="00C6471D">
        <w:rPr>
          <w:rFonts w:ascii="Times New Roman" w:hAnsi="Times New Roman"/>
          <w:sz w:val="24"/>
          <w:szCs w:val="24"/>
        </w:rPr>
        <w:t xml:space="preserve"> no caso das mulheres (56% para 61% entre as mulheres, 79% para 76% entre os homens).</w:t>
      </w:r>
    </w:p>
    <w:p w:rsidR="00A81C84" w:rsidRDefault="002F7831" w:rsidP="00590F88">
      <w:pPr>
        <w:pStyle w:val="PargrafodaLista"/>
        <w:numPr>
          <w:ilvl w:val="0"/>
          <w:numId w:val="23"/>
        </w:numPr>
        <w:autoSpaceDE w:val="0"/>
        <w:autoSpaceDN w:val="0"/>
        <w:adjustRightInd w:val="0"/>
        <w:spacing w:after="60"/>
        <w:jc w:val="both"/>
        <w:rPr>
          <w:rFonts w:ascii="Times New Roman" w:hAnsi="Times New Roman"/>
          <w:sz w:val="24"/>
          <w:szCs w:val="24"/>
        </w:rPr>
      </w:pPr>
      <w:r>
        <w:rPr>
          <w:rFonts w:ascii="Times New Roman" w:hAnsi="Times New Roman"/>
          <w:sz w:val="24"/>
          <w:szCs w:val="24"/>
        </w:rPr>
        <w:t>O</w:t>
      </w:r>
      <w:r w:rsidR="00A81C84" w:rsidRPr="00C6471D">
        <w:rPr>
          <w:rFonts w:ascii="Times New Roman" w:hAnsi="Times New Roman"/>
          <w:sz w:val="24"/>
          <w:szCs w:val="24"/>
        </w:rPr>
        <w:t xml:space="preserve"> acesso ao tratamento ARV continua a ser universal e gratuito para todas as pessoas identificadas</w:t>
      </w:r>
      <w:r w:rsidR="009001AE">
        <w:rPr>
          <w:rFonts w:ascii="Times New Roman" w:hAnsi="Times New Roman"/>
          <w:sz w:val="24"/>
          <w:szCs w:val="24"/>
        </w:rPr>
        <w:t xml:space="preserve">. </w:t>
      </w:r>
      <w:r w:rsidR="009001AE" w:rsidRPr="00C6471D">
        <w:rPr>
          <w:rFonts w:ascii="Times New Roman" w:hAnsi="Times New Roman"/>
          <w:sz w:val="24"/>
          <w:szCs w:val="24"/>
        </w:rPr>
        <w:t>A cobertura do tratamento anti-retroviral para mulheres passou de 309 em 2010</w:t>
      </w:r>
      <w:r w:rsidR="009001AE">
        <w:rPr>
          <w:rFonts w:ascii="Times New Roman" w:hAnsi="Times New Roman"/>
          <w:sz w:val="24"/>
          <w:szCs w:val="24"/>
        </w:rPr>
        <w:t>,</w:t>
      </w:r>
      <w:r w:rsidR="009001AE" w:rsidRPr="00C6471D">
        <w:rPr>
          <w:rFonts w:ascii="Times New Roman" w:hAnsi="Times New Roman"/>
          <w:sz w:val="24"/>
          <w:szCs w:val="24"/>
        </w:rPr>
        <w:t xml:space="preserve"> para 537 em 2013 (crescimento de 228 novas beneficiárias)</w:t>
      </w:r>
      <w:r w:rsidR="009001AE">
        <w:rPr>
          <w:rFonts w:ascii="Times New Roman" w:hAnsi="Times New Roman"/>
          <w:sz w:val="24"/>
          <w:szCs w:val="24"/>
        </w:rPr>
        <w:t>,</w:t>
      </w:r>
      <w:r w:rsidR="009001AE" w:rsidRPr="00C6471D">
        <w:rPr>
          <w:rFonts w:ascii="Times New Roman" w:hAnsi="Times New Roman"/>
          <w:sz w:val="24"/>
          <w:szCs w:val="24"/>
        </w:rPr>
        <w:t xml:space="preserve"> enquanto para os homens o aumento foi de 137 beneficiários</w:t>
      </w:r>
      <w:r w:rsidR="009001AE">
        <w:rPr>
          <w:rFonts w:ascii="Times New Roman" w:hAnsi="Times New Roman"/>
          <w:sz w:val="24"/>
          <w:szCs w:val="24"/>
        </w:rPr>
        <w:t xml:space="preserve"> (</w:t>
      </w:r>
      <w:r w:rsidR="009001AE" w:rsidRPr="00C6471D">
        <w:rPr>
          <w:rFonts w:ascii="Times New Roman" w:hAnsi="Times New Roman"/>
          <w:sz w:val="24"/>
          <w:szCs w:val="24"/>
        </w:rPr>
        <w:t>de 259 para 396</w:t>
      </w:r>
      <w:r w:rsidR="009001AE">
        <w:rPr>
          <w:rFonts w:ascii="Times New Roman" w:hAnsi="Times New Roman"/>
          <w:sz w:val="24"/>
          <w:szCs w:val="24"/>
        </w:rPr>
        <w:t>). O P</w:t>
      </w:r>
      <w:r w:rsidR="00A81C84" w:rsidRPr="00C6471D">
        <w:rPr>
          <w:rFonts w:ascii="Times New Roman" w:hAnsi="Times New Roman"/>
          <w:sz w:val="24"/>
          <w:szCs w:val="24"/>
        </w:rPr>
        <w:t xml:space="preserve">rograma de Prevenção da Transmissão </w:t>
      </w:r>
      <w:r w:rsidR="00A81C84" w:rsidRPr="00C6471D">
        <w:rPr>
          <w:rFonts w:ascii="Times New Roman" w:hAnsi="Times New Roman"/>
          <w:sz w:val="24"/>
          <w:szCs w:val="24"/>
        </w:rPr>
        <w:lastRenderedPageBreak/>
        <w:t>Vertical (PTV) tem permitido às mulheres a identificação precoce da sua situação serológica e acesso aos apoios e tratamentos necessários. A cobertura deste programa passou de 13% a 98% entre 2004 e 2011</w:t>
      </w:r>
      <w:r w:rsidR="00E31EBF">
        <w:rPr>
          <w:rFonts w:ascii="Times New Roman" w:hAnsi="Times New Roman"/>
          <w:sz w:val="24"/>
          <w:szCs w:val="24"/>
        </w:rPr>
        <w:t>.</w:t>
      </w:r>
      <w:r w:rsidR="00A81C84" w:rsidRPr="00C6471D">
        <w:rPr>
          <w:rFonts w:ascii="Times New Roman" w:hAnsi="Times New Roman"/>
          <w:sz w:val="24"/>
          <w:szCs w:val="24"/>
        </w:rPr>
        <w:t xml:space="preserve"> A transmissão vertical do VIH tem </w:t>
      </w:r>
      <w:r w:rsidR="009001AE" w:rsidRPr="00C6471D">
        <w:rPr>
          <w:rFonts w:ascii="Times New Roman" w:hAnsi="Times New Roman"/>
          <w:sz w:val="24"/>
          <w:szCs w:val="24"/>
        </w:rPr>
        <w:t>diminuí</w:t>
      </w:r>
      <w:r w:rsidR="009001AE">
        <w:rPr>
          <w:rFonts w:ascii="Times New Roman" w:hAnsi="Times New Roman"/>
          <w:sz w:val="24"/>
          <w:szCs w:val="24"/>
        </w:rPr>
        <w:t>do</w:t>
      </w:r>
      <w:r w:rsidR="00A81C84" w:rsidRPr="00C6471D">
        <w:rPr>
          <w:rFonts w:ascii="Times New Roman" w:hAnsi="Times New Roman"/>
          <w:sz w:val="24"/>
          <w:szCs w:val="24"/>
        </w:rPr>
        <w:t xml:space="preserve"> passando de 5,6% em 2011 para 2,9% </w:t>
      </w:r>
      <w:r w:rsidR="00E31EBF">
        <w:rPr>
          <w:rFonts w:ascii="Times New Roman" w:hAnsi="Times New Roman"/>
          <w:sz w:val="24"/>
          <w:szCs w:val="24"/>
        </w:rPr>
        <w:t xml:space="preserve">em </w:t>
      </w:r>
      <w:r w:rsidR="00A81C84" w:rsidRPr="00C6471D">
        <w:rPr>
          <w:rFonts w:ascii="Times New Roman" w:hAnsi="Times New Roman"/>
          <w:sz w:val="24"/>
          <w:szCs w:val="24"/>
        </w:rPr>
        <w:t>2013.</w:t>
      </w:r>
      <w:r w:rsidR="009001AE">
        <w:rPr>
          <w:rFonts w:ascii="Times New Roman" w:hAnsi="Times New Roman"/>
          <w:sz w:val="24"/>
          <w:szCs w:val="24"/>
        </w:rPr>
        <w:t xml:space="preserve"> Em m</w:t>
      </w:r>
      <w:r w:rsidR="009001AE" w:rsidRPr="00C6471D">
        <w:rPr>
          <w:rFonts w:ascii="Times New Roman" w:hAnsi="Times New Roman"/>
          <w:sz w:val="24"/>
          <w:szCs w:val="24"/>
        </w:rPr>
        <w:t>édia, continu</w:t>
      </w:r>
      <w:r w:rsidR="009001AE">
        <w:rPr>
          <w:rFonts w:ascii="Times New Roman" w:hAnsi="Times New Roman"/>
          <w:sz w:val="24"/>
          <w:szCs w:val="24"/>
        </w:rPr>
        <w:t>ar</w:t>
      </w:r>
      <w:r w:rsidR="009001AE" w:rsidRPr="00C6471D">
        <w:rPr>
          <w:rFonts w:ascii="Times New Roman" w:hAnsi="Times New Roman"/>
          <w:sz w:val="24"/>
          <w:szCs w:val="24"/>
        </w:rPr>
        <w:t>am a ser feitos cerca de 23,000 testes de VIH anuais entre 2010 e 2013</w:t>
      </w:r>
      <w:r w:rsidR="009001AE">
        <w:rPr>
          <w:rFonts w:ascii="Times New Roman" w:hAnsi="Times New Roman"/>
          <w:sz w:val="24"/>
          <w:szCs w:val="24"/>
        </w:rPr>
        <w:t>, incluindo os da PTV</w:t>
      </w:r>
      <w:r w:rsidR="009001AE" w:rsidRPr="00C6471D">
        <w:rPr>
          <w:rFonts w:ascii="Times New Roman" w:hAnsi="Times New Roman"/>
          <w:sz w:val="24"/>
          <w:szCs w:val="24"/>
        </w:rPr>
        <w:t xml:space="preserve">. </w:t>
      </w:r>
    </w:p>
    <w:p w:rsidR="00A81C84" w:rsidRDefault="00A81C84"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C6471D">
        <w:rPr>
          <w:rFonts w:ascii="Times New Roman" w:hAnsi="Times New Roman"/>
          <w:sz w:val="24"/>
          <w:szCs w:val="24"/>
        </w:rPr>
        <w:t xml:space="preserve">Em 2010, as mulheres portadoras de VIH </w:t>
      </w:r>
      <w:r w:rsidR="00D30714">
        <w:rPr>
          <w:rFonts w:ascii="Times New Roman" w:hAnsi="Times New Roman"/>
          <w:sz w:val="24"/>
          <w:szCs w:val="24"/>
        </w:rPr>
        <w:t>constituíram um</w:t>
      </w:r>
      <w:r w:rsidRPr="00C6471D">
        <w:rPr>
          <w:rFonts w:ascii="Times New Roman" w:hAnsi="Times New Roman"/>
          <w:sz w:val="24"/>
          <w:szCs w:val="24"/>
        </w:rPr>
        <w:t xml:space="preserve"> Núcleo de Mulheres portadoras de VIH</w:t>
      </w:r>
      <w:r w:rsidR="006576E4">
        <w:rPr>
          <w:rFonts w:ascii="Times New Roman" w:hAnsi="Times New Roman"/>
          <w:sz w:val="24"/>
          <w:szCs w:val="24"/>
        </w:rPr>
        <w:t xml:space="preserve">, no âmbito </w:t>
      </w:r>
      <w:r w:rsidR="006576E4" w:rsidRPr="00C6471D">
        <w:rPr>
          <w:rFonts w:ascii="Times New Roman" w:hAnsi="Times New Roman"/>
          <w:sz w:val="24"/>
          <w:szCs w:val="24"/>
        </w:rPr>
        <w:t>da Rede de Pessoas Vivendo com VIH</w:t>
      </w:r>
      <w:r w:rsidR="00D30714">
        <w:rPr>
          <w:rFonts w:ascii="Times New Roman" w:hAnsi="Times New Roman"/>
          <w:sz w:val="24"/>
          <w:szCs w:val="24"/>
        </w:rPr>
        <w:t xml:space="preserve">, que é um </w:t>
      </w:r>
      <w:r w:rsidRPr="00C6471D">
        <w:rPr>
          <w:rFonts w:ascii="Times New Roman" w:hAnsi="Times New Roman"/>
          <w:sz w:val="24"/>
          <w:szCs w:val="24"/>
        </w:rPr>
        <w:t>grupo de auto-ajuda, que em articulação com o C</w:t>
      </w:r>
      <w:r w:rsidR="006576E4">
        <w:rPr>
          <w:rFonts w:ascii="Times New Roman" w:hAnsi="Times New Roman"/>
          <w:sz w:val="24"/>
          <w:szCs w:val="24"/>
        </w:rPr>
        <w:t>S</w:t>
      </w:r>
      <w:r w:rsidRPr="00C6471D">
        <w:rPr>
          <w:rFonts w:ascii="Times New Roman" w:hAnsi="Times New Roman"/>
          <w:sz w:val="24"/>
          <w:szCs w:val="24"/>
        </w:rPr>
        <w:t>S</w:t>
      </w:r>
      <w:r w:rsidR="006576E4">
        <w:rPr>
          <w:rFonts w:ascii="Times New Roman" w:hAnsi="Times New Roman"/>
          <w:sz w:val="24"/>
          <w:szCs w:val="24"/>
        </w:rPr>
        <w:t>-</w:t>
      </w:r>
      <w:r w:rsidRPr="00C6471D">
        <w:rPr>
          <w:rFonts w:ascii="Times New Roman" w:hAnsi="Times New Roman"/>
          <w:sz w:val="24"/>
          <w:szCs w:val="24"/>
        </w:rPr>
        <w:t xml:space="preserve">SIDA e </w:t>
      </w:r>
      <w:r w:rsidR="006576E4">
        <w:rPr>
          <w:rFonts w:ascii="Times New Roman" w:hAnsi="Times New Roman"/>
          <w:sz w:val="24"/>
          <w:szCs w:val="24"/>
        </w:rPr>
        <w:t>OSC</w:t>
      </w:r>
      <w:r w:rsidRPr="00C6471D">
        <w:rPr>
          <w:rFonts w:ascii="Times New Roman" w:hAnsi="Times New Roman"/>
          <w:sz w:val="24"/>
          <w:szCs w:val="24"/>
        </w:rPr>
        <w:t>, presta o seu apoio e voluntariado a outras pessoas infectadas e afectadas por VIH</w:t>
      </w:r>
      <w:r w:rsidR="006576E4">
        <w:rPr>
          <w:rFonts w:ascii="Times New Roman" w:hAnsi="Times New Roman"/>
          <w:sz w:val="24"/>
          <w:szCs w:val="24"/>
        </w:rPr>
        <w:t xml:space="preserve">, e </w:t>
      </w:r>
      <w:r w:rsidRPr="00C6471D">
        <w:rPr>
          <w:rFonts w:ascii="Times New Roman" w:hAnsi="Times New Roman"/>
          <w:sz w:val="24"/>
          <w:szCs w:val="24"/>
        </w:rPr>
        <w:t>participaem actividades de IEC.</w:t>
      </w:r>
      <w:r w:rsidR="006576E4">
        <w:rPr>
          <w:rFonts w:ascii="Times New Roman" w:hAnsi="Times New Roman"/>
          <w:sz w:val="24"/>
          <w:szCs w:val="24"/>
        </w:rPr>
        <w:t xml:space="preserve"> O Núcleo </w:t>
      </w:r>
      <w:r w:rsidR="00D30714">
        <w:rPr>
          <w:rFonts w:ascii="Times New Roman" w:hAnsi="Times New Roman"/>
          <w:sz w:val="24"/>
          <w:szCs w:val="24"/>
        </w:rPr>
        <w:t xml:space="preserve">está </w:t>
      </w:r>
      <w:r w:rsidRPr="00C6471D">
        <w:rPr>
          <w:rFonts w:ascii="Times New Roman" w:hAnsi="Times New Roman"/>
          <w:sz w:val="24"/>
          <w:szCs w:val="24"/>
        </w:rPr>
        <w:t>integra</w:t>
      </w:r>
      <w:r w:rsidR="00D30714">
        <w:rPr>
          <w:rFonts w:ascii="Times New Roman" w:hAnsi="Times New Roman"/>
          <w:sz w:val="24"/>
          <w:szCs w:val="24"/>
        </w:rPr>
        <w:t>do</w:t>
      </w:r>
      <w:r w:rsidRPr="00C6471D">
        <w:rPr>
          <w:rFonts w:ascii="Times New Roman" w:hAnsi="Times New Roman"/>
          <w:sz w:val="24"/>
          <w:szCs w:val="24"/>
        </w:rPr>
        <w:t xml:space="preserve"> e </w:t>
      </w:r>
      <w:r w:rsidRPr="008D3E38">
        <w:rPr>
          <w:rFonts w:ascii="Times New Roman" w:hAnsi="Times New Roman"/>
          <w:sz w:val="24"/>
          <w:szCs w:val="24"/>
        </w:rPr>
        <w:t xml:space="preserve">participação </w:t>
      </w:r>
      <w:r w:rsidR="006576E4" w:rsidRPr="008D3E38">
        <w:rPr>
          <w:rFonts w:ascii="Times New Roman" w:hAnsi="Times New Roman"/>
          <w:sz w:val="24"/>
          <w:szCs w:val="24"/>
        </w:rPr>
        <w:t xml:space="preserve">em </w:t>
      </w:r>
      <w:r w:rsidRPr="008D3E38">
        <w:rPr>
          <w:rFonts w:ascii="Times New Roman" w:hAnsi="Times New Roman"/>
          <w:sz w:val="24"/>
          <w:szCs w:val="24"/>
        </w:rPr>
        <w:t>redes</w:t>
      </w:r>
      <w:r w:rsidR="006576E4" w:rsidRPr="008D3E38">
        <w:rPr>
          <w:rFonts w:ascii="Times New Roman" w:hAnsi="Times New Roman"/>
          <w:sz w:val="24"/>
          <w:szCs w:val="24"/>
        </w:rPr>
        <w:t xml:space="preserve"> semelhantes, a nível </w:t>
      </w:r>
      <w:r w:rsidRPr="008D3E38">
        <w:rPr>
          <w:rFonts w:ascii="Times New Roman" w:hAnsi="Times New Roman"/>
          <w:sz w:val="24"/>
          <w:szCs w:val="24"/>
        </w:rPr>
        <w:t>regiona</w:t>
      </w:r>
      <w:r w:rsidR="006576E4" w:rsidRPr="008D3E38">
        <w:rPr>
          <w:rFonts w:ascii="Times New Roman" w:hAnsi="Times New Roman"/>
          <w:sz w:val="24"/>
          <w:szCs w:val="24"/>
        </w:rPr>
        <w:t xml:space="preserve">l(CEDEAO) </w:t>
      </w:r>
      <w:r w:rsidRPr="008D3E38">
        <w:rPr>
          <w:rFonts w:ascii="Times New Roman" w:hAnsi="Times New Roman"/>
          <w:sz w:val="24"/>
          <w:szCs w:val="24"/>
        </w:rPr>
        <w:t xml:space="preserve">e </w:t>
      </w:r>
      <w:r w:rsidR="006576E4" w:rsidRPr="008D3E38">
        <w:rPr>
          <w:rFonts w:ascii="Times New Roman" w:hAnsi="Times New Roman"/>
          <w:sz w:val="24"/>
          <w:szCs w:val="24"/>
        </w:rPr>
        <w:t>lusófono (</w:t>
      </w:r>
      <w:r w:rsidRPr="008D3E38">
        <w:rPr>
          <w:rFonts w:ascii="Times New Roman" w:hAnsi="Times New Roman"/>
          <w:sz w:val="24"/>
          <w:szCs w:val="24"/>
        </w:rPr>
        <w:t>CPLP</w:t>
      </w:r>
      <w:r w:rsidR="006576E4" w:rsidRPr="008D3E38">
        <w:rPr>
          <w:rFonts w:ascii="Times New Roman" w:hAnsi="Times New Roman"/>
          <w:sz w:val="24"/>
          <w:szCs w:val="24"/>
        </w:rPr>
        <w:t xml:space="preserve">) </w:t>
      </w:r>
      <w:r w:rsidRPr="008D3E38">
        <w:rPr>
          <w:rFonts w:ascii="Times New Roman" w:hAnsi="Times New Roman"/>
          <w:sz w:val="24"/>
          <w:szCs w:val="24"/>
        </w:rPr>
        <w:t>e da CEDEAO</w:t>
      </w:r>
      <w:r w:rsidR="006576E4" w:rsidRPr="008D3E38">
        <w:rPr>
          <w:rFonts w:ascii="Times New Roman" w:hAnsi="Times New Roman"/>
          <w:sz w:val="24"/>
          <w:szCs w:val="24"/>
        </w:rPr>
        <w:t xml:space="preserve">, tendo uma das reuniões </w:t>
      </w:r>
      <w:r w:rsidR="00504F31" w:rsidRPr="008D3E38">
        <w:rPr>
          <w:rFonts w:ascii="Times New Roman" w:hAnsi="Times New Roman"/>
          <w:sz w:val="24"/>
          <w:szCs w:val="24"/>
        </w:rPr>
        <w:t xml:space="preserve">(2012) </w:t>
      </w:r>
      <w:r w:rsidR="006576E4" w:rsidRPr="008D3E38">
        <w:rPr>
          <w:rFonts w:ascii="Times New Roman" w:hAnsi="Times New Roman"/>
          <w:sz w:val="24"/>
          <w:szCs w:val="24"/>
        </w:rPr>
        <w:t xml:space="preserve">sido efectuada em Cabo Verde. </w:t>
      </w:r>
    </w:p>
    <w:p w:rsidR="00A81C84" w:rsidRPr="008D3E38" w:rsidRDefault="006576E4" w:rsidP="00590F88">
      <w:pPr>
        <w:pStyle w:val="PargrafodaLista"/>
        <w:numPr>
          <w:ilvl w:val="0"/>
          <w:numId w:val="23"/>
        </w:numPr>
        <w:autoSpaceDE w:val="0"/>
        <w:autoSpaceDN w:val="0"/>
        <w:adjustRightInd w:val="0"/>
        <w:spacing w:after="60"/>
        <w:jc w:val="both"/>
        <w:rPr>
          <w:rFonts w:ascii="Times New Roman" w:hAnsi="Times New Roman"/>
          <w:sz w:val="24"/>
          <w:szCs w:val="24"/>
        </w:rPr>
      </w:pPr>
      <w:r w:rsidRPr="008D3E38">
        <w:rPr>
          <w:rFonts w:ascii="Times New Roman" w:hAnsi="Times New Roman"/>
          <w:sz w:val="24"/>
          <w:szCs w:val="24"/>
        </w:rPr>
        <w:t xml:space="preserve">Outros </w:t>
      </w:r>
      <w:r w:rsidR="00A81C84" w:rsidRPr="008D3E38">
        <w:rPr>
          <w:rFonts w:ascii="Times New Roman" w:hAnsi="Times New Roman"/>
          <w:sz w:val="24"/>
          <w:szCs w:val="24"/>
        </w:rPr>
        <w:t xml:space="preserve">apoios concedidos a pessoas vivendo com </w:t>
      </w:r>
      <w:r w:rsidR="004C6D8A" w:rsidRPr="008D3E38">
        <w:rPr>
          <w:rFonts w:ascii="Times New Roman" w:hAnsi="Times New Roman"/>
          <w:sz w:val="24"/>
          <w:szCs w:val="24"/>
        </w:rPr>
        <w:t>VIH</w:t>
      </w:r>
      <w:r w:rsidR="00A81C84" w:rsidRPr="008D3E38">
        <w:rPr>
          <w:rFonts w:ascii="Times New Roman" w:hAnsi="Times New Roman"/>
          <w:sz w:val="24"/>
          <w:szCs w:val="24"/>
        </w:rPr>
        <w:t xml:space="preserve"> e seus familiares,</w:t>
      </w:r>
      <w:r w:rsidRPr="008D3E38">
        <w:rPr>
          <w:rFonts w:ascii="Times New Roman" w:hAnsi="Times New Roman"/>
          <w:sz w:val="24"/>
          <w:szCs w:val="24"/>
        </w:rPr>
        <w:t xml:space="preserve"> incluem o </w:t>
      </w:r>
      <w:r w:rsidR="00A81C84" w:rsidRPr="008D3E38">
        <w:rPr>
          <w:rFonts w:ascii="Times New Roman" w:hAnsi="Times New Roman"/>
          <w:sz w:val="24"/>
          <w:szCs w:val="24"/>
        </w:rPr>
        <w:t xml:space="preserve">financiamento de </w:t>
      </w:r>
      <w:r w:rsidRPr="008D3E38">
        <w:rPr>
          <w:rFonts w:ascii="Times New Roman" w:hAnsi="Times New Roman"/>
          <w:sz w:val="24"/>
          <w:szCs w:val="24"/>
        </w:rPr>
        <w:t>AGR</w:t>
      </w:r>
      <w:r w:rsidR="00A81C84" w:rsidRPr="008D3E38">
        <w:rPr>
          <w:rFonts w:ascii="Times New Roman" w:hAnsi="Times New Roman"/>
          <w:sz w:val="24"/>
          <w:szCs w:val="24"/>
        </w:rPr>
        <w:t>, apoio para formação profissional, apoio alimentar</w:t>
      </w:r>
      <w:r w:rsidRPr="008D3E38">
        <w:rPr>
          <w:rFonts w:ascii="Times New Roman" w:hAnsi="Times New Roman"/>
          <w:sz w:val="24"/>
          <w:szCs w:val="24"/>
        </w:rPr>
        <w:t>,</w:t>
      </w:r>
      <w:r w:rsidR="00A81C84" w:rsidRPr="008D3E38">
        <w:rPr>
          <w:rFonts w:ascii="Times New Roman" w:hAnsi="Times New Roman"/>
          <w:sz w:val="24"/>
          <w:szCs w:val="24"/>
        </w:rPr>
        <w:t xml:space="preserve"> apoio escolar a crianças </w:t>
      </w:r>
      <w:r w:rsidR="004C6D8A" w:rsidRPr="008D3E38">
        <w:rPr>
          <w:rFonts w:ascii="Times New Roman" w:hAnsi="Times New Roman"/>
          <w:sz w:val="24"/>
          <w:szCs w:val="24"/>
        </w:rPr>
        <w:t>órfãs</w:t>
      </w:r>
      <w:r w:rsidR="00A81C84" w:rsidRPr="008D3E38">
        <w:rPr>
          <w:rFonts w:ascii="Times New Roman" w:hAnsi="Times New Roman"/>
          <w:sz w:val="24"/>
          <w:szCs w:val="24"/>
        </w:rPr>
        <w:t xml:space="preserve"> de VIH e vulneráveis</w:t>
      </w:r>
      <w:r w:rsidRPr="008D3E38">
        <w:rPr>
          <w:rFonts w:ascii="Times New Roman" w:hAnsi="Times New Roman"/>
          <w:sz w:val="24"/>
          <w:szCs w:val="24"/>
        </w:rPr>
        <w:t xml:space="preserve">. As mulheres são a </w:t>
      </w:r>
      <w:r w:rsidR="00A81C84" w:rsidRPr="008D3E38">
        <w:rPr>
          <w:rFonts w:ascii="Times New Roman" w:hAnsi="Times New Roman"/>
          <w:sz w:val="24"/>
          <w:szCs w:val="24"/>
        </w:rPr>
        <w:t>maioria dos beneficiários</w:t>
      </w:r>
      <w:r w:rsidRPr="008D3E38">
        <w:rPr>
          <w:rFonts w:ascii="Times New Roman" w:hAnsi="Times New Roman"/>
          <w:sz w:val="24"/>
          <w:szCs w:val="24"/>
        </w:rPr>
        <w:t xml:space="preserve">, no caso do </w:t>
      </w:r>
      <w:r w:rsidR="00A81C84" w:rsidRPr="008D3E38">
        <w:rPr>
          <w:rFonts w:ascii="Times New Roman" w:hAnsi="Times New Roman"/>
          <w:sz w:val="24"/>
          <w:szCs w:val="24"/>
        </w:rPr>
        <w:t xml:space="preserve">apoio nutricional </w:t>
      </w:r>
      <w:r w:rsidRPr="008D3E38">
        <w:rPr>
          <w:rFonts w:ascii="Times New Roman" w:hAnsi="Times New Roman"/>
          <w:sz w:val="24"/>
          <w:szCs w:val="24"/>
        </w:rPr>
        <w:t xml:space="preserve">por exemplo </w:t>
      </w:r>
      <w:r w:rsidR="00A81C84" w:rsidRPr="008D3E38">
        <w:rPr>
          <w:rFonts w:ascii="Times New Roman" w:hAnsi="Times New Roman"/>
          <w:sz w:val="24"/>
          <w:szCs w:val="24"/>
        </w:rPr>
        <w:t xml:space="preserve">mais de 70% são mulheres. </w:t>
      </w:r>
    </w:p>
    <w:p w:rsidR="00A81C84" w:rsidRPr="00C6471D" w:rsidRDefault="00A81C84" w:rsidP="00DE74F8">
      <w:pPr>
        <w:pStyle w:val="Cabealho3"/>
        <w:rPr>
          <w:rFonts w:ascii="Times New Roman" w:hAnsi="Times New Roman" w:cs="Times New Roman"/>
          <w:color w:val="7030A0"/>
          <w:sz w:val="24"/>
          <w:szCs w:val="24"/>
        </w:rPr>
      </w:pPr>
      <w:bookmarkStart w:id="21" w:name="_Toc391896115"/>
      <w:r w:rsidRPr="00C6471D">
        <w:rPr>
          <w:rFonts w:ascii="Times New Roman" w:hAnsi="Times New Roman" w:cs="Times New Roman"/>
          <w:color w:val="7030A0"/>
          <w:sz w:val="24"/>
          <w:szCs w:val="24"/>
        </w:rPr>
        <w:t>Desafios</w:t>
      </w:r>
      <w:bookmarkEnd w:id="21"/>
    </w:p>
    <w:p w:rsidR="00A81C84" w:rsidRPr="00C6471D" w:rsidRDefault="00A81C84"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Introdução sistemática da</w:t>
      </w:r>
      <w:r w:rsidR="00FE471B">
        <w:rPr>
          <w:rFonts w:ascii="Times New Roman" w:hAnsi="Times New Roman"/>
          <w:sz w:val="24"/>
          <w:szCs w:val="24"/>
        </w:rPr>
        <w:t xml:space="preserve"> a</w:t>
      </w:r>
      <w:r w:rsidR="004C6D8A">
        <w:rPr>
          <w:rFonts w:ascii="Times New Roman" w:hAnsi="Times New Roman"/>
          <w:sz w:val="24"/>
          <w:szCs w:val="24"/>
        </w:rPr>
        <w:t xml:space="preserve">bordagem </w:t>
      </w:r>
      <w:r w:rsidRPr="00C6471D">
        <w:rPr>
          <w:rFonts w:ascii="Times New Roman" w:hAnsi="Times New Roman"/>
          <w:sz w:val="24"/>
          <w:szCs w:val="24"/>
        </w:rPr>
        <w:t xml:space="preserve">de género na produção de dados e planificação da saúde, e em particular no domínio da </w:t>
      </w:r>
      <w:r w:rsidR="002F7831">
        <w:rPr>
          <w:rFonts w:ascii="Times New Roman" w:hAnsi="Times New Roman"/>
          <w:sz w:val="24"/>
          <w:szCs w:val="24"/>
        </w:rPr>
        <w:t xml:space="preserve">acção </w:t>
      </w:r>
      <w:r w:rsidRPr="00C6471D">
        <w:rPr>
          <w:rFonts w:ascii="Times New Roman" w:hAnsi="Times New Roman"/>
          <w:sz w:val="24"/>
          <w:szCs w:val="24"/>
        </w:rPr>
        <w:t>multisectroral de combate ao VIH/SIDA, tendo em conta os papéis de género atribuídos a homens e a mulheres.</w:t>
      </w:r>
    </w:p>
    <w:p w:rsidR="00A81C84" w:rsidRPr="00C6471D" w:rsidRDefault="0048248C" w:rsidP="00590F88">
      <w:pPr>
        <w:pStyle w:val="PargrafodaLista"/>
        <w:numPr>
          <w:ilvl w:val="0"/>
          <w:numId w:val="23"/>
        </w:numPr>
        <w:spacing w:after="0"/>
        <w:jc w:val="both"/>
        <w:rPr>
          <w:rFonts w:ascii="Times New Roman" w:hAnsi="Times New Roman"/>
          <w:sz w:val="24"/>
          <w:szCs w:val="24"/>
        </w:rPr>
      </w:pPr>
      <w:r>
        <w:rPr>
          <w:rFonts w:ascii="Times New Roman" w:hAnsi="Times New Roman"/>
          <w:sz w:val="24"/>
          <w:szCs w:val="24"/>
        </w:rPr>
        <w:t xml:space="preserve">Promover a procura por parte </w:t>
      </w:r>
      <w:r w:rsidR="00A81C84" w:rsidRPr="00C6471D">
        <w:rPr>
          <w:rFonts w:ascii="Times New Roman" w:hAnsi="Times New Roman"/>
          <w:sz w:val="24"/>
          <w:szCs w:val="24"/>
        </w:rPr>
        <w:t xml:space="preserve">dos homens </w:t>
      </w:r>
      <w:r>
        <w:rPr>
          <w:rFonts w:ascii="Times New Roman" w:hAnsi="Times New Roman"/>
          <w:sz w:val="24"/>
          <w:szCs w:val="24"/>
        </w:rPr>
        <w:t>da</w:t>
      </w:r>
      <w:r w:rsidR="00A81C84" w:rsidRPr="00C6471D">
        <w:rPr>
          <w:rFonts w:ascii="Times New Roman" w:hAnsi="Times New Roman"/>
          <w:sz w:val="24"/>
          <w:szCs w:val="24"/>
        </w:rPr>
        <w:t>s estruturas de saúde, os grandes ausentes, em particular no que tange à SSR.</w:t>
      </w:r>
    </w:p>
    <w:p w:rsidR="00A81C8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Abordagem abrangente da questão da gravidez na adolescência, incluindo o papel dos homens e um enfoque na “parentalidade” na adolescência.</w:t>
      </w:r>
    </w:p>
    <w:p w:rsidR="00A81C8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Melhorar a abordagem </w:t>
      </w:r>
      <w:r w:rsidR="008D3E38">
        <w:rPr>
          <w:rFonts w:ascii="Times New Roman" w:hAnsi="Times New Roman"/>
          <w:sz w:val="24"/>
          <w:szCs w:val="24"/>
        </w:rPr>
        <w:t xml:space="preserve">e os serviços </w:t>
      </w:r>
      <w:r w:rsidRPr="00C6471D">
        <w:rPr>
          <w:rFonts w:ascii="Times New Roman" w:hAnsi="Times New Roman"/>
          <w:sz w:val="24"/>
          <w:szCs w:val="24"/>
        </w:rPr>
        <w:t xml:space="preserve">de IVG no sentido de evitar as consequências da sua prática em condições inseguras. </w:t>
      </w:r>
    </w:p>
    <w:p w:rsidR="00A81C84" w:rsidRPr="00C6471D" w:rsidRDefault="00A81C84" w:rsidP="00DE74F8">
      <w:pPr>
        <w:pStyle w:val="Cabealho3"/>
        <w:rPr>
          <w:rFonts w:ascii="Times New Roman" w:hAnsi="Times New Roman" w:cs="Times New Roman"/>
          <w:color w:val="7030A0"/>
          <w:sz w:val="24"/>
          <w:szCs w:val="24"/>
        </w:rPr>
      </w:pPr>
      <w:bookmarkStart w:id="22" w:name="_Toc391896116"/>
      <w:r w:rsidRPr="00C6471D">
        <w:rPr>
          <w:rFonts w:ascii="Times New Roman" w:hAnsi="Times New Roman" w:cs="Times New Roman"/>
          <w:color w:val="7030A0"/>
          <w:sz w:val="24"/>
          <w:szCs w:val="24"/>
        </w:rPr>
        <w:t>Recomendações para acção</w:t>
      </w:r>
      <w:bookmarkEnd w:id="22"/>
    </w:p>
    <w:p w:rsidR="00A81C8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Tratamento e uso de dados desagregados, permitindo reconhecer as questões de saúde que são diferenciadas para mulheres e homens, e a contribuição das normas e papéis de género existentes na sociedade</w:t>
      </w:r>
      <w:r w:rsidR="0048248C">
        <w:rPr>
          <w:rFonts w:ascii="Times New Roman" w:hAnsi="Times New Roman"/>
          <w:sz w:val="24"/>
          <w:szCs w:val="24"/>
        </w:rPr>
        <w:t>,</w:t>
      </w:r>
      <w:r w:rsidRPr="00C6471D">
        <w:rPr>
          <w:rFonts w:ascii="Times New Roman" w:hAnsi="Times New Roman"/>
          <w:sz w:val="24"/>
          <w:szCs w:val="24"/>
        </w:rPr>
        <w:t xml:space="preserve"> para </w:t>
      </w:r>
      <w:r w:rsidR="0048248C">
        <w:rPr>
          <w:rFonts w:ascii="Times New Roman" w:hAnsi="Times New Roman"/>
          <w:sz w:val="24"/>
          <w:szCs w:val="24"/>
        </w:rPr>
        <w:t xml:space="preserve">além </w:t>
      </w:r>
      <w:r w:rsidRPr="00C6471D">
        <w:rPr>
          <w:rFonts w:ascii="Times New Roman" w:hAnsi="Times New Roman"/>
          <w:sz w:val="24"/>
          <w:szCs w:val="24"/>
        </w:rPr>
        <w:t>das especificidades biológicas.</w:t>
      </w:r>
    </w:p>
    <w:p w:rsidR="00A81C8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Reforço das capacidades de planificadores e prestadores de serviços do sector </w:t>
      </w:r>
      <w:r w:rsidR="0048248C" w:rsidRPr="00C6471D">
        <w:rPr>
          <w:rFonts w:ascii="Times New Roman" w:hAnsi="Times New Roman"/>
          <w:sz w:val="24"/>
          <w:szCs w:val="24"/>
        </w:rPr>
        <w:t>saúde</w:t>
      </w:r>
      <w:r w:rsidRPr="00C6471D">
        <w:rPr>
          <w:rFonts w:ascii="Times New Roman" w:hAnsi="Times New Roman"/>
          <w:sz w:val="24"/>
          <w:szCs w:val="24"/>
        </w:rPr>
        <w:t xml:space="preserve"> em matéria de igualdade de género.</w:t>
      </w:r>
    </w:p>
    <w:p w:rsidR="00A81C84" w:rsidRPr="00C6471D" w:rsidRDefault="0048248C"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Integração</w:t>
      </w:r>
      <w:r w:rsidR="00A81C84" w:rsidRPr="00C6471D">
        <w:rPr>
          <w:rFonts w:ascii="Times New Roman" w:hAnsi="Times New Roman"/>
          <w:sz w:val="24"/>
          <w:szCs w:val="24"/>
        </w:rPr>
        <w:t xml:space="preserve"> da vertente de género na avaliação a meio percurso do Plano Nacional de </w:t>
      </w:r>
      <w:r w:rsidRPr="00C6471D">
        <w:rPr>
          <w:rFonts w:ascii="Times New Roman" w:hAnsi="Times New Roman"/>
          <w:sz w:val="24"/>
          <w:szCs w:val="24"/>
        </w:rPr>
        <w:t>Combate</w:t>
      </w:r>
      <w:r w:rsidR="00A81C84" w:rsidRPr="00C6471D">
        <w:rPr>
          <w:rFonts w:ascii="Times New Roman" w:hAnsi="Times New Roman"/>
          <w:sz w:val="24"/>
          <w:szCs w:val="24"/>
        </w:rPr>
        <w:t xml:space="preserve"> ao VIH/SIDA e aprofundamento da dinâmica subjacente ao aumento da prevalência do VIH/SDIA entre as jovens de 15-24 anos.</w:t>
      </w:r>
    </w:p>
    <w:p w:rsidR="00A81C8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Reforçar as campanhas dirigidas aos homens, em particular a nível comunitário, e</w:t>
      </w:r>
      <w:r w:rsidR="0048248C">
        <w:rPr>
          <w:rFonts w:ascii="Times New Roman" w:hAnsi="Times New Roman"/>
          <w:sz w:val="24"/>
          <w:szCs w:val="24"/>
        </w:rPr>
        <w:t xml:space="preserve">specialmente </w:t>
      </w:r>
      <w:r w:rsidRPr="00C6471D">
        <w:rPr>
          <w:rFonts w:ascii="Times New Roman" w:hAnsi="Times New Roman"/>
          <w:sz w:val="24"/>
          <w:szCs w:val="24"/>
        </w:rPr>
        <w:t>no que tange às questões de SSR e paternidade, tendo em conta inclusivamente a importância dos temas transversai</w:t>
      </w:r>
      <w:r w:rsidR="0048248C">
        <w:rPr>
          <w:rFonts w:ascii="Times New Roman" w:hAnsi="Times New Roman"/>
          <w:sz w:val="24"/>
          <w:szCs w:val="24"/>
        </w:rPr>
        <w:t>s</w:t>
      </w:r>
      <w:r w:rsidRPr="00C6471D">
        <w:rPr>
          <w:rFonts w:ascii="Times New Roman" w:hAnsi="Times New Roman"/>
          <w:sz w:val="24"/>
          <w:szCs w:val="24"/>
        </w:rPr>
        <w:t xml:space="preserve"> para a prevenção do VIH.</w:t>
      </w:r>
    </w:p>
    <w:p w:rsidR="00A81C8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lastRenderedPageBreak/>
        <w:t xml:space="preserve">Desenvolver um programa para a abordagem da gravidez na adolescência, visando em particular a população fora da escola, que seja formulado com base numa compreensão aprofundada das dinâmicas sociais e de género subjacentes.   </w:t>
      </w:r>
    </w:p>
    <w:p w:rsidR="00A81C8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Reforçar a parceria intersectorial nestas matérias, nomeadamente entre o Ministério da Juventude, Saúde, Educação, mantendo por outro lado as acções de base.</w:t>
      </w:r>
    </w:p>
    <w:p w:rsidR="00C278D4" w:rsidRPr="00C6471D" w:rsidRDefault="00A81C84" w:rsidP="00590F88">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Planificar a implementação das recomendações em matéria de IVG seguro. </w:t>
      </w:r>
    </w:p>
    <w:p w:rsidR="001C2952" w:rsidRPr="00C6471D" w:rsidRDefault="00FD7DFF" w:rsidP="00C52FC2">
      <w:pPr>
        <w:pStyle w:val="Cabealho2"/>
        <w:numPr>
          <w:ilvl w:val="0"/>
          <w:numId w:val="1"/>
        </w:numPr>
        <w:rPr>
          <w:rFonts w:ascii="Times New Roman" w:hAnsi="Times New Roman" w:cs="Times New Roman"/>
          <w:color w:val="7030A0"/>
        </w:rPr>
      </w:pPr>
      <w:bookmarkStart w:id="23" w:name="_Toc391896117"/>
      <w:r w:rsidRPr="00C6471D">
        <w:rPr>
          <w:rFonts w:ascii="Times New Roman" w:hAnsi="Times New Roman" w:cs="Times New Roman"/>
          <w:color w:val="7030A0"/>
        </w:rPr>
        <w:t>VIOLÊNCIA CONTRA AS MULHERES</w:t>
      </w:r>
      <w:bookmarkEnd w:id="23"/>
    </w:p>
    <w:p w:rsidR="00D46762" w:rsidRDefault="00D46762" w:rsidP="00590F88">
      <w:pPr>
        <w:pStyle w:val="PargrafodaLista"/>
        <w:numPr>
          <w:ilvl w:val="0"/>
          <w:numId w:val="23"/>
        </w:numPr>
        <w:autoSpaceDE w:val="0"/>
        <w:autoSpaceDN w:val="0"/>
        <w:adjustRightInd w:val="0"/>
        <w:jc w:val="both"/>
        <w:rPr>
          <w:rFonts w:ascii="Times New Roman" w:hAnsi="Times New Roman"/>
          <w:sz w:val="24"/>
          <w:szCs w:val="24"/>
        </w:rPr>
      </w:pPr>
      <w:r w:rsidRPr="00EA3F51">
        <w:rPr>
          <w:rFonts w:ascii="Times New Roman" w:hAnsi="Times New Roman"/>
          <w:sz w:val="24"/>
          <w:szCs w:val="24"/>
        </w:rPr>
        <w:t>Os dados sobre a prevalência da violência doméstica</w:t>
      </w:r>
      <w:r w:rsidRPr="000A50E0">
        <w:rPr>
          <w:rStyle w:val="Refdenotaderodap"/>
          <w:rFonts w:eastAsia="Times New Roman"/>
          <w:sz w:val="20"/>
          <w:szCs w:val="20"/>
          <w:lang w:eastAsia="pt-PT"/>
        </w:rPr>
        <w:footnoteReference w:id="6"/>
      </w:r>
      <w:r w:rsidR="00F53664">
        <w:rPr>
          <w:rFonts w:ascii="Times New Roman" w:hAnsi="Times New Roman"/>
          <w:sz w:val="24"/>
          <w:szCs w:val="24"/>
        </w:rPr>
        <w:t xml:space="preserve"> </w:t>
      </w:r>
      <w:r w:rsidRPr="00EA3F51">
        <w:rPr>
          <w:rFonts w:ascii="Times New Roman" w:hAnsi="Times New Roman"/>
          <w:sz w:val="24"/>
          <w:szCs w:val="24"/>
        </w:rPr>
        <w:t>mostram que, em 2005, 1 em cada 5 mulheres tinha sido vítima de pelo menos um episódio de violência nos últimos 12 meses (20%), incluindo violência física (16%), ps</w:t>
      </w:r>
      <w:r w:rsidR="00F577C4">
        <w:rPr>
          <w:rFonts w:ascii="Times New Roman" w:hAnsi="Times New Roman"/>
          <w:sz w:val="24"/>
          <w:szCs w:val="24"/>
        </w:rPr>
        <w:t xml:space="preserve">icológica (14%) ou sexual (4%), sendo </w:t>
      </w:r>
      <w:r w:rsidRPr="00EA3F51">
        <w:rPr>
          <w:rFonts w:ascii="Times New Roman" w:hAnsi="Times New Roman"/>
          <w:sz w:val="24"/>
          <w:szCs w:val="24"/>
        </w:rPr>
        <w:t xml:space="preserve">a proporção de mulheres que procura apoio muito </w:t>
      </w:r>
      <w:r w:rsidR="00F577C4">
        <w:rPr>
          <w:rFonts w:ascii="Times New Roman" w:hAnsi="Times New Roman"/>
          <w:sz w:val="24"/>
          <w:szCs w:val="24"/>
        </w:rPr>
        <w:t>reduzida</w:t>
      </w:r>
      <w:r w:rsidRPr="00EA3F51">
        <w:rPr>
          <w:rFonts w:ascii="Times New Roman" w:hAnsi="Times New Roman"/>
          <w:sz w:val="24"/>
          <w:szCs w:val="24"/>
        </w:rPr>
        <w:t xml:space="preserve">. O IDSR III, a ser realizado </w:t>
      </w:r>
      <w:r w:rsidR="00F577C4">
        <w:rPr>
          <w:rFonts w:ascii="Times New Roman" w:hAnsi="Times New Roman"/>
          <w:sz w:val="24"/>
          <w:szCs w:val="24"/>
        </w:rPr>
        <w:t xml:space="preserve">em </w:t>
      </w:r>
      <w:r w:rsidRPr="00EA3F51">
        <w:rPr>
          <w:rFonts w:ascii="Times New Roman" w:hAnsi="Times New Roman"/>
          <w:sz w:val="24"/>
          <w:szCs w:val="24"/>
        </w:rPr>
        <w:t>2014, permitirá uma actualização da situação. A tendência dos homicídios de mulheres por parceiros/ex-parceiros parece ser descendente: 7 em 2009, 6 em 2010, 3 em 2011.</w:t>
      </w:r>
    </w:p>
    <w:p w:rsidR="00D75C4F" w:rsidRPr="00C6471D" w:rsidRDefault="00D75C4F" w:rsidP="00D75C4F">
      <w:pPr>
        <w:pStyle w:val="Cabealho3"/>
        <w:rPr>
          <w:rFonts w:ascii="Times New Roman" w:hAnsi="Times New Roman" w:cs="Times New Roman"/>
          <w:color w:val="7030A0"/>
          <w:sz w:val="24"/>
          <w:szCs w:val="24"/>
        </w:rPr>
      </w:pPr>
      <w:bookmarkStart w:id="24" w:name="_Toc391896118"/>
      <w:r w:rsidRPr="00C6471D">
        <w:rPr>
          <w:rFonts w:ascii="Times New Roman" w:hAnsi="Times New Roman" w:cs="Times New Roman"/>
          <w:color w:val="7030A0"/>
          <w:sz w:val="24"/>
          <w:szCs w:val="24"/>
        </w:rPr>
        <w:t>Principais progressos</w:t>
      </w:r>
      <w:bookmarkEnd w:id="24"/>
    </w:p>
    <w:p w:rsidR="00D46762" w:rsidRPr="00C6471D" w:rsidRDefault="00D46762" w:rsidP="00D46762">
      <w:pPr>
        <w:autoSpaceDE w:val="0"/>
        <w:autoSpaceDN w:val="0"/>
        <w:adjustRightInd w:val="0"/>
        <w:spacing w:line="276" w:lineRule="auto"/>
        <w:jc w:val="both"/>
        <w:rPr>
          <w:b/>
          <w:i/>
          <w:color w:val="7030A0"/>
          <w:sz w:val="24"/>
          <w:szCs w:val="24"/>
        </w:rPr>
      </w:pPr>
      <w:r w:rsidRPr="00C6471D">
        <w:rPr>
          <w:b/>
          <w:i/>
          <w:color w:val="7030A0"/>
          <w:sz w:val="24"/>
          <w:szCs w:val="24"/>
        </w:rPr>
        <w:t xml:space="preserve">Quadro legal </w:t>
      </w:r>
    </w:p>
    <w:p w:rsidR="00D46762" w:rsidRPr="00C6471D" w:rsidRDefault="008D64DC" w:rsidP="00590F88">
      <w:pPr>
        <w:pStyle w:val="PargrafodaLista"/>
        <w:numPr>
          <w:ilvl w:val="0"/>
          <w:numId w:val="2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w:t>
      </w:r>
      <w:r w:rsidR="00D46762" w:rsidRPr="00C6471D">
        <w:rPr>
          <w:rFonts w:ascii="Times New Roman" w:hAnsi="Times New Roman"/>
          <w:sz w:val="24"/>
          <w:szCs w:val="24"/>
        </w:rPr>
        <w:t xml:space="preserve"> Lei Especial sobre VBG (Lei 84/VII/11), que define a violência contra as mulheres de forma ampla, ligando-a explicitamente à desigualdade de género, enquanto sintoma das relações desiguais de poder e mecanismo de subordinação das mulheres. </w:t>
      </w:r>
      <w:r>
        <w:rPr>
          <w:rFonts w:ascii="Times New Roman" w:hAnsi="Times New Roman"/>
          <w:sz w:val="24"/>
          <w:szCs w:val="24"/>
        </w:rPr>
        <w:t xml:space="preserve">O </w:t>
      </w:r>
      <w:r w:rsidR="00D46762" w:rsidRPr="00C6471D">
        <w:rPr>
          <w:rFonts w:ascii="Times New Roman" w:hAnsi="Times New Roman"/>
          <w:sz w:val="24"/>
          <w:szCs w:val="24"/>
        </w:rPr>
        <w:t>enfoque primário da Lei é a regulação d</w:t>
      </w:r>
      <w:r>
        <w:rPr>
          <w:rFonts w:ascii="Times New Roman" w:hAnsi="Times New Roman"/>
          <w:sz w:val="24"/>
          <w:szCs w:val="24"/>
        </w:rPr>
        <w:t>as</w:t>
      </w:r>
      <w:r w:rsidR="00D46762" w:rsidRPr="00C6471D">
        <w:rPr>
          <w:rFonts w:ascii="Times New Roman" w:hAnsi="Times New Roman"/>
          <w:sz w:val="24"/>
          <w:szCs w:val="24"/>
        </w:rPr>
        <w:t xml:space="preserve"> medidas necessárias para alcançar o efectivo </w:t>
      </w:r>
      <w:r w:rsidRPr="00C6471D">
        <w:rPr>
          <w:rFonts w:ascii="Times New Roman" w:hAnsi="Times New Roman"/>
          <w:sz w:val="24"/>
          <w:szCs w:val="24"/>
        </w:rPr>
        <w:t>princípio</w:t>
      </w:r>
      <w:r w:rsidR="00D46762" w:rsidRPr="00C6471D">
        <w:rPr>
          <w:rFonts w:ascii="Times New Roman" w:hAnsi="Times New Roman"/>
          <w:sz w:val="24"/>
          <w:szCs w:val="24"/>
        </w:rPr>
        <w:t xml:space="preserve"> de igualdade de género, </w:t>
      </w:r>
      <w:r>
        <w:rPr>
          <w:rFonts w:ascii="Times New Roman" w:hAnsi="Times New Roman"/>
          <w:sz w:val="24"/>
          <w:szCs w:val="24"/>
        </w:rPr>
        <w:t xml:space="preserve">para </w:t>
      </w:r>
      <w:r w:rsidR="00D46762" w:rsidRPr="00C6471D">
        <w:rPr>
          <w:rFonts w:ascii="Times New Roman" w:hAnsi="Times New Roman"/>
          <w:sz w:val="24"/>
          <w:szCs w:val="24"/>
        </w:rPr>
        <w:t xml:space="preserve">reprimir </w:t>
      </w:r>
      <w:r>
        <w:rPr>
          <w:rFonts w:ascii="Times New Roman" w:hAnsi="Times New Roman"/>
          <w:sz w:val="24"/>
          <w:szCs w:val="24"/>
        </w:rPr>
        <w:t>e responsabilizar os autores de VBG e garantir o apoio às vítimas</w:t>
      </w:r>
      <w:r w:rsidR="00D46762" w:rsidRPr="00C6471D">
        <w:rPr>
          <w:rFonts w:ascii="Times New Roman" w:hAnsi="Times New Roman"/>
          <w:sz w:val="24"/>
          <w:szCs w:val="24"/>
        </w:rPr>
        <w:t>.</w:t>
      </w:r>
      <w:r>
        <w:rPr>
          <w:rFonts w:ascii="Times New Roman" w:hAnsi="Times New Roman"/>
          <w:sz w:val="24"/>
          <w:szCs w:val="24"/>
        </w:rPr>
        <w:t xml:space="preserve"> Não </w:t>
      </w:r>
      <w:r w:rsidRPr="00C6471D">
        <w:rPr>
          <w:rFonts w:ascii="Times New Roman" w:hAnsi="Times New Roman"/>
          <w:sz w:val="24"/>
          <w:szCs w:val="24"/>
        </w:rPr>
        <w:t>limita a violência ao contexto das relações maritais: abrange violência isolada ou recorrente, dentro da família ou no contexto de qualquer relação íntima, presente ou passada, independentemente da coabitação.</w:t>
      </w:r>
      <w:r w:rsidR="002F7831">
        <w:rPr>
          <w:rFonts w:ascii="Times New Roman" w:hAnsi="Times New Roman"/>
          <w:sz w:val="24"/>
          <w:szCs w:val="24"/>
        </w:rPr>
        <w:t xml:space="preserve"> </w:t>
      </w:r>
      <w:r w:rsidR="00D46762" w:rsidRPr="00C6471D">
        <w:rPr>
          <w:rFonts w:ascii="Times New Roman" w:hAnsi="Times New Roman"/>
          <w:sz w:val="24"/>
          <w:szCs w:val="24"/>
        </w:rPr>
        <w:t xml:space="preserve">Considera </w:t>
      </w:r>
      <w:r>
        <w:rPr>
          <w:rFonts w:ascii="Times New Roman" w:hAnsi="Times New Roman"/>
          <w:sz w:val="24"/>
          <w:szCs w:val="24"/>
        </w:rPr>
        <w:t>a violência</w:t>
      </w:r>
      <w:r w:rsidR="00D46762" w:rsidRPr="00C6471D">
        <w:rPr>
          <w:rFonts w:ascii="Times New Roman" w:hAnsi="Times New Roman"/>
          <w:sz w:val="24"/>
          <w:szCs w:val="24"/>
        </w:rPr>
        <w:t xml:space="preserve"> física, psicológica, sexual, moral, financeira, bem como o assédio sexual.</w:t>
      </w:r>
      <w:r w:rsidR="00F577C4">
        <w:rPr>
          <w:rFonts w:ascii="Times New Roman" w:hAnsi="Times New Roman"/>
          <w:sz w:val="24"/>
          <w:szCs w:val="24"/>
        </w:rPr>
        <w:t xml:space="preserve"> Inclui a</w:t>
      </w:r>
      <w:r w:rsidR="00D46762" w:rsidRPr="00C6471D">
        <w:rPr>
          <w:rFonts w:ascii="Times New Roman" w:hAnsi="Times New Roman"/>
          <w:sz w:val="24"/>
          <w:szCs w:val="24"/>
        </w:rPr>
        <w:t xml:space="preserve"> violação marital (Artigo 23)</w:t>
      </w:r>
      <w:r>
        <w:rPr>
          <w:rFonts w:ascii="Times New Roman" w:hAnsi="Times New Roman"/>
          <w:sz w:val="24"/>
          <w:szCs w:val="24"/>
        </w:rPr>
        <w:t>.</w:t>
      </w:r>
      <w:r w:rsidR="00D46762" w:rsidRPr="00C6471D">
        <w:rPr>
          <w:rFonts w:ascii="Times New Roman" w:hAnsi="Times New Roman"/>
          <w:sz w:val="24"/>
          <w:szCs w:val="24"/>
        </w:rPr>
        <w:t xml:space="preserve"> Todos os direitos reconhecidos pela Lei são explicitamente garantidos aos nacionais e estrangeiros, em circunstâncias de igualdade. </w:t>
      </w:r>
    </w:p>
    <w:p w:rsidR="00D46762"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Em decorrência da Lei, </w:t>
      </w:r>
      <w:r w:rsidR="00F03E60">
        <w:rPr>
          <w:rFonts w:ascii="Times New Roman" w:hAnsi="Times New Roman"/>
          <w:sz w:val="24"/>
          <w:szCs w:val="24"/>
        </w:rPr>
        <w:t>que define a VBG como um crime público (ex-officio)</w:t>
      </w:r>
      <w:r w:rsidR="006739DB">
        <w:rPr>
          <w:rFonts w:ascii="Times New Roman" w:hAnsi="Times New Roman"/>
          <w:sz w:val="24"/>
          <w:szCs w:val="24"/>
        </w:rPr>
        <w:t xml:space="preserve"> e </w:t>
      </w:r>
      <w:r w:rsidR="006739DB" w:rsidRPr="00C6471D">
        <w:rPr>
          <w:rFonts w:ascii="Times New Roman" w:hAnsi="Times New Roman"/>
          <w:sz w:val="24"/>
          <w:szCs w:val="24"/>
        </w:rPr>
        <w:t>considera os procedimentos para este tipo de crime de natureza urgente</w:t>
      </w:r>
      <w:r w:rsidR="00F03E60">
        <w:rPr>
          <w:rFonts w:ascii="Times New Roman" w:hAnsi="Times New Roman"/>
          <w:sz w:val="24"/>
          <w:szCs w:val="24"/>
        </w:rPr>
        <w:t xml:space="preserve">, </w:t>
      </w:r>
      <w:r w:rsidRPr="00C6471D">
        <w:rPr>
          <w:rFonts w:ascii="Times New Roman" w:hAnsi="Times New Roman"/>
          <w:sz w:val="24"/>
          <w:szCs w:val="24"/>
        </w:rPr>
        <w:t xml:space="preserve">o número de processos judiciais aumentou de 2,607 (2011) para 3237 (2013) e os procedimentos judiciais respectivos são mais </w:t>
      </w:r>
      <w:r w:rsidR="006739DB">
        <w:rPr>
          <w:rFonts w:ascii="Times New Roman" w:hAnsi="Times New Roman"/>
          <w:sz w:val="24"/>
          <w:szCs w:val="24"/>
        </w:rPr>
        <w:t xml:space="preserve">céleres, sendo </w:t>
      </w:r>
      <w:r w:rsidRPr="00C6471D">
        <w:rPr>
          <w:rFonts w:ascii="Times New Roman" w:hAnsi="Times New Roman"/>
          <w:sz w:val="24"/>
          <w:szCs w:val="24"/>
        </w:rPr>
        <w:t>a eficiência na resolução dos processos de crimes por VBG</w:t>
      </w:r>
      <w:r w:rsidR="00DC3C13">
        <w:rPr>
          <w:rFonts w:ascii="Times New Roman" w:hAnsi="Times New Roman"/>
          <w:sz w:val="24"/>
          <w:szCs w:val="24"/>
        </w:rPr>
        <w:t xml:space="preserve"> superior à de outro tipo de processo</w:t>
      </w:r>
      <w:r w:rsidR="006739DB">
        <w:rPr>
          <w:rFonts w:ascii="Times New Roman" w:hAnsi="Times New Roman"/>
          <w:sz w:val="24"/>
          <w:szCs w:val="24"/>
        </w:rPr>
        <w:t>.</w:t>
      </w:r>
    </w:p>
    <w:p w:rsidR="00D46762" w:rsidRPr="00C6471D" w:rsidRDefault="00D46762" w:rsidP="00D46762">
      <w:pPr>
        <w:autoSpaceDE w:val="0"/>
        <w:autoSpaceDN w:val="0"/>
        <w:adjustRightInd w:val="0"/>
        <w:spacing w:line="276" w:lineRule="auto"/>
        <w:jc w:val="both"/>
        <w:rPr>
          <w:b/>
          <w:i/>
          <w:color w:val="7030A0"/>
          <w:sz w:val="24"/>
          <w:szCs w:val="24"/>
        </w:rPr>
      </w:pPr>
      <w:r w:rsidRPr="00C6471D">
        <w:rPr>
          <w:b/>
          <w:i/>
          <w:color w:val="7030A0"/>
          <w:sz w:val="24"/>
          <w:szCs w:val="24"/>
        </w:rPr>
        <w:t xml:space="preserve">Políticas e programas </w:t>
      </w:r>
      <w:r w:rsidR="00F53664">
        <w:rPr>
          <w:b/>
          <w:i/>
          <w:color w:val="7030A0"/>
          <w:sz w:val="24"/>
          <w:szCs w:val="24"/>
        </w:rPr>
        <w:t xml:space="preserve"> </w:t>
      </w:r>
    </w:p>
    <w:p w:rsidR="00D46762" w:rsidRDefault="00CC3B4D" w:rsidP="00590F88">
      <w:pPr>
        <w:pStyle w:val="PargrafodaLista"/>
        <w:numPr>
          <w:ilvl w:val="0"/>
          <w:numId w:val="2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A avaliação </w:t>
      </w:r>
      <w:r w:rsidR="00DC3C13">
        <w:rPr>
          <w:rFonts w:ascii="Times New Roman" w:hAnsi="Times New Roman"/>
          <w:sz w:val="24"/>
          <w:szCs w:val="24"/>
        </w:rPr>
        <w:t>externa</w:t>
      </w:r>
      <w:r>
        <w:rPr>
          <w:rFonts w:ascii="Times New Roman" w:hAnsi="Times New Roman"/>
          <w:sz w:val="24"/>
          <w:szCs w:val="24"/>
        </w:rPr>
        <w:t xml:space="preserve"> do</w:t>
      </w:r>
      <w:r w:rsidR="00D46762" w:rsidRPr="00C6471D">
        <w:rPr>
          <w:rFonts w:ascii="Times New Roman" w:hAnsi="Times New Roman"/>
          <w:sz w:val="24"/>
          <w:szCs w:val="24"/>
        </w:rPr>
        <w:t xml:space="preserve"> PNVBG (2007-2011), realizada em 2011, refere como um grande ganho o aumento exponencial da visibilidade das questões de género, em particular da VBG, que passou de “socialmente aceitável” para “moralmente condenada”. </w:t>
      </w:r>
    </w:p>
    <w:p w:rsidR="00D46762"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Em </w:t>
      </w:r>
      <w:r w:rsidR="00AB6365">
        <w:rPr>
          <w:rFonts w:ascii="Times New Roman" w:hAnsi="Times New Roman"/>
          <w:sz w:val="24"/>
          <w:szCs w:val="24"/>
        </w:rPr>
        <w:t>decorrência da implementação da</w:t>
      </w:r>
      <w:r w:rsidRPr="00C6471D">
        <w:rPr>
          <w:rFonts w:ascii="Times New Roman" w:hAnsi="Times New Roman"/>
          <w:sz w:val="24"/>
          <w:szCs w:val="24"/>
        </w:rPr>
        <w:t xml:space="preserve"> Lei VBG, as medidas de </w:t>
      </w:r>
      <w:r w:rsidRPr="00AB6365">
        <w:rPr>
          <w:rFonts w:ascii="Times New Roman" w:hAnsi="Times New Roman"/>
          <w:b/>
          <w:sz w:val="24"/>
          <w:szCs w:val="24"/>
        </w:rPr>
        <w:t>prevenção</w:t>
      </w:r>
      <w:r w:rsidRPr="00C6471D">
        <w:rPr>
          <w:rFonts w:ascii="Times New Roman" w:hAnsi="Times New Roman"/>
          <w:sz w:val="24"/>
          <w:szCs w:val="24"/>
        </w:rPr>
        <w:t xml:space="preserve"> da VBG foram </w:t>
      </w:r>
      <w:r w:rsidR="00AB6365">
        <w:rPr>
          <w:rFonts w:ascii="Times New Roman" w:hAnsi="Times New Roman"/>
          <w:sz w:val="24"/>
          <w:szCs w:val="24"/>
        </w:rPr>
        <w:t>r</w:t>
      </w:r>
      <w:r w:rsidRPr="00C6471D">
        <w:rPr>
          <w:rFonts w:ascii="Times New Roman" w:hAnsi="Times New Roman"/>
          <w:sz w:val="24"/>
          <w:szCs w:val="24"/>
        </w:rPr>
        <w:t xml:space="preserve">eforçadas. Está em curso uma iniciativa do Ministério da Educação em parceria com o ICIEG, para reforçar as capacidades dos gestores e professores em matéria de </w:t>
      </w:r>
      <w:r w:rsidRPr="00AB6365">
        <w:rPr>
          <w:rFonts w:ascii="Times New Roman" w:hAnsi="Times New Roman"/>
          <w:b/>
          <w:sz w:val="24"/>
          <w:szCs w:val="24"/>
        </w:rPr>
        <w:t>educação para a igualdade de género</w:t>
      </w:r>
      <w:r w:rsidRPr="00C6471D">
        <w:rPr>
          <w:rFonts w:ascii="Times New Roman" w:hAnsi="Times New Roman"/>
          <w:sz w:val="24"/>
          <w:szCs w:val="24"/>
        </w:rPr>
        <w:t xml:space="preserve">, numa perspectiva da sala de aula e de intervenção na escola e </w:t>
      </w:r>
      <w:r w:rsidRPr="00C6471D">
        <w:rPr>
          <w:rFonts w:ascii="Times New Roman" w:hAnsi="Times New Roman"/>
          <w:sz w:val="24"/>
          <w:szCs w:val="24"/>
        </w:rPr>
        <w:lastRenderedPageBreak/>
        <w:t>comunidade educativa, com prioridade para a as ilhas com taxas de VBG mais elevadas. Um manual</w:t>
      </w:r>
      <w:r w:rsidR="00CC3B4D">
        <w:rPr>
          <w:rFonts w:ascii="Times New Roman" w:hAnsi="Times New Roman"/>
          <w:sz w:val="24"/>
          <w:szCs w:val="24"/>
        </w:rPr>
        <w:t xml:space="preserve"> prático sobre Educação para a Promoção da Igualdade de G</w:t>
      </w:r>
      <w:r w:rsidRPr="00C6471D">
        <w:rPr>
          <w:rFonts w:ascii="Times New Roman" w:hAnsi="Times New Roman"/>
          <w:sz w:val="24"/>
          <w:szCs w:val="24"/>
        </w:rPr>
        <w:t>énero em contexto educativo foi elaborado</w:t>
      </w:r>
      <w:r w:rsidR="00CC3B4D">
        <w:rPr>
          <w:rFonts w:ascii="Times New Roman" w:hAnsi="Times New Roman"/>
          <w:sz w:val="24"/>
          <w:szCs w:val="24"/>
        </w:rPr>
        <w:t>, e as</w:t>
      </w:r>
      <w:r w:rsidRPr="00C6471D">
        <w:rPr>
          <w:rFonts w:ascii="Times New Roman" w:hAnsi="Times New Roman"/>
          <w:sz w:val="24"/>
          <w:szCs w:val="24"/>
        </w:rPr>
        <w:t xml:space="preserve"> escolas estão a desenvolver planos de intervenção, com base num diagnóstico local</w:t>
      </w:r>
      <w:r w:rsidR="00CC3B4D">
        <w:rPr>
          <w:rFonts w:ascii="Times New Roman" w:hAnsi="Times New Roman"/>
          <w:sz w:val="24"/>
          <w:szCs w:val="24"/>
        </w:rPr>
        <w:t>.</w:t>
      </w:r>
    </w:p>
    <w:p w:rsidR="00D46762"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A avaliação </w:t>
      </w:r>
      <w:r w:rsidR="007F7D63">
        <w:rPr>
          <w:rFonts w:ascii="Times New Roman" w:hAnsi="Times New Roman"/>
          <w:sz w:val="24"/>
          <w:szCs w:val="24"/>
        </w:rPr>
        <w:t>externa</w:t>
      </w:r>
      <w:r w:rsidRPr="00C6471D">
        <w:rPr>
          <w:rFonts w:ascii="Times New Roman" w:hAnsi="Times New Roman"/>
          <w:sz w:val="24"/>
          <w:szCs w:val="24"/>
        </w:rPr>
        <w:t xml:space="preserve"> do PNVBG (2007-2011) destaca o estabelecimento, em 2009 e com apoio do ICIEG, da Rede Laço Branco de Cabo Verde como um contributo muito significativo à mobilização social e </w:t>
      </w:r>
      <w:r w:rsidRPr="00AB6365">
        <w:rPr>
          <w:rFonts w:ascii="Times New Roman" w:hAnsi="Times New Roman"/>
          <w:b/>
          <w:sz w:val="24"/>
          <w:szCs w:val="24"/>
        </w:rPr>
        <w:t>engajamento de homens</w:t>
      </w:r>
      <w:r w:rsidRPr="00C6471D">
        <w:rPr>
          <w:rFonts w:ascii="Times New Roman" w:hAnsi="Times New Roman"/>
          <w:sz w:val="24"/>
          <w:szCs w:val="24"/>
        </w:rPr>
        <w:t xml:space="preserve">. A Rede conta com </w:t>
      </w:r>
      <w:r w:rsidR="00AB6365">
        <w:rPr>
          <w:rFonts w:ascii="Times New Roman" w:hAnsi="Times New Roman"/>
          <w:sz w:val="24"/>
          <w:szCs w:val="24"/>
        </w:rPr>
        <w:t xml:space="preserve">um núcleo com </w:t>
      </w:r>
      <w:r w:rsidRPr="00C6471D">
        <w:rPr>
          <w:rFonts w:ascii="Times New Roman" w:hAnsi="Times New Roman"/>
          <w:sz w:val="24"/>
          <w:szCs w:val="24"/>
        </w:rPr>
        <w:t>cerca de 30 membros e centenas de apoiantes.</w:t>
      </w:r>
      <w:r w:rsidR="00AB6365">
        <w:rPr>
          <w:rFonts w:ascii="Times New Roman" w:hAnsi="Times New Roman"/>
          <w:sz w:val="24"/>
          <w:szCs w:val="24"/>
        </w:rPr>
        <w:t xml:space="preserve"> E</w:t>
      </w:r>
      <w:r w:rsidRPr="00C6471D">
        <w:rPr>
          <w:rFonts w:ascii="Times New Roman" w:hAnsi="Times New Roman"/>
          <w:sz w:val="24"/>
          <w:szCs w:val="24"/>
        </w:rPr>
        <w:t>fectu</w:t>
      </w:r>
      <w:r w:rsidR="00AB6365">
        <w:rPr>
          <w:rFonts w:ascii="Times New Roman" w:hAnsi="Times New Roman"/>
          <w:sz w:val="24"/>
          <w:szCs w:val="24"/>
        </w:rPr>
        <w:t xml:space="preserve">ou </w:t>
      </w:r>
      <w:r w:rsidRPr="00C6471D">
        <w:rPr>
          <w:rFonts w:ascii="Times New Roman" w:hAnsi="Times New Roman"/>
          <w:sz w:val="24"/>
          <w:szCs w:val="24"/>
        </w:rPr>
        <w:t xml:space="preserve">várias formações, dando aos participantes a oportunidade de analisar e desconstruir a forma como concebem masculinidade/feminilidade, através da análise de estereótipos, em particular </w:t>
      </w:r>
      <w:r w:rsidR="00AB6365">
        <w:rPr>
          <w:rFonts w:ascii="Times New Roman" w:hAnsi="Times New Roman"/>
          <w:sz w:val="24"/>
          <w:szCs w:val="24"/>
        </w:rPr>
        <w:t xml:space="preserve">sobre </w:t>
      </w:r>
      <w:r w:rsidRPr="00C6471D">
        <w:rPr>
          <w:rFonts w:ascii="Times New Roman" w:hAnsi="Times New Roman"/>
          <w:sz w:val="24"/>
          <w:szCs w:val="24"/>
        </w:rPr>
        <w:t xml:space="preserve">paternidade, saúde e violência. O trabalho tem enfoque nos jovens. Para a montagem inicial da Rede, o ICIEG apoiou trocas de experiências com outras Redes, o desenvolvimento de material de IEC, formação pedagógica e em género, </w:t>
      </w:r>
      <w:r w:rsidR="00CA0C1D">
        <w:rPr>
          <w:rFonts w:ascii="Times New Roman" w:hAnsi="Times New Roman"/>
          <w:sz w:val="24"/>
          <w:szCs w:val="24"/>
        </w:rPr>
        <w:t>a criação de um grupo de teatro (</w:t>
      </w:r>
      <w:r w:rsidRPr="00C6471D">
        <w:rPr>
          <w:rFonts w:ascii="Times New Roman" w:hAnsi="Times New Roman"/>
          <w:sz w:val="24"/>
          <w:szCs w:val="24"/>
        </w:rPr>
        <w:t>Teatro do Oprimido</w:t>
      </w:r>
      <w:r w:rsidR="00CA0C1D">
        <w:rPr>
          <w:rFonts w:ascii="Times New Roman" w:hAnsi="Times New Roman"/>
          <w:sz w:val="24"/>
          <w:szCs w:val="24"/>
        </w:rPr>
        <w:t>)</w:t>
      </w:r>
      <w:r w:rsidRPr="00C6471D">
        <w:rPr>
          <w:rFonts w:ascii="Times New Roman" w:hAnsi="Times New Roman"/>
          <w:sz w:val="24"/>
          <w:szCs w:val="24"/>
        </w:rPr>
        <w:t>. Numa parceria com a Comissão Nacional para os Direitos Humanos e Cidadania (CNDHC), a Rede aderiu à campanha “Ami é Pai” (Eu sou Pai) de promoção da paternidade responsável.</w:t>
      </w:r>
    </w:p>
    <w:p w:rsidR="00D46762"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As </w:t>
      </w:r>
      <w:r w:rsidRPr="00CA0C1D">
        <w:rPr>
          <w:rFonts w:ascii="Times New Roman" w:hAnsi="Times New Roman"/>
          <w:b/>
          <w:sz w:val="24"/>
          <w:szCs w:val="24"/>
        </w:rPr>
        <w:t>organizações da sociedade civil</w:t>
      </w:r>
      <w:r w:rsidR="00CA0C1D">
        <w:rPr>
          <w:rFonts w:ascii="Times New Roman" w:hAnsi="Times New Roman"/>
          <w:sz w:val="24"/>
          <w:szCs w:val="24"/>
        </w:rPr>
        <w:t xml:space="preserve">tiveram </w:t>
      </w:r>
      <w:r w:rsidRPr="00C6471D">
        <w:rPr>
          <w:rFonts w:ascii="Times New Roman" w:hAnsi="Times New Roman"/>
          <w:sz w:val="24"/>
          <w:szCs w:val="24"/>
        </w:rPr>
        <w:t xml:space="preserve">um papel central na elaboração </w:t>
      </w:r>
      <w:r w:rsidR="00CA0C1D">
        <w:rPr>
          <w:rFonts w:ascii="Times New Roman" w:hAnsi="Times New Roman"/>
          <w:sz w:val="24"/>
          <w:szCs w:val="24"/>
        </w:rPr>
        <w:t xml:space="preserve">e aprovação </w:t>
      </w:r>
      <w:r w:rsidRPr="00C6471D">
        <w:rPr>
          <w:rFonts w:ascii="Times New Roman" w:hAnsi="Times New Roman"/>
          <w:sz w:val="24"/>
          <w:szCs w:val="24"/>
        </w:rPr>
        <w:t xml:space="preserve">da Lei VBG. Em 2014, </w:t>
      </w:r>
      <w:r w:rsidR="00CA0C1D">
        <w:rPr>
          <w:rFonts w:ascii="Times New Roman" w:hAnsi="Times New Roman"/>
          <w:sz w:val="24"/>
          <w:szCs w:val="24"/>
        </w:rPr>
        <w:t>após uma formação e</w:t>
      </w:r>
      <w:r w:rsidRPr="00C6471D">
        <w:rPr>
          <w:rFonts w:ascii="Times New Roman" w:hAnsi="Times New Roman"/>
          <w:sz w:val="24"/>
          <w:szCs w:val="24"/>
        </w:rPr>
        <w:t xml:space="preserve">m Técnicas de Advocacia, </w:t>
      </w:r>
      <w:r w:rsidR="00CA0C1D">
        <w:rPr>
          <w:rFonts w:ascii="Times New Roman" w:hAnsi="Times New Roman"/>
          <w:sz w:val="24"/>
          <w:szCs w:val="24"/>
        </w:rPr>
        <w:t xml:space="preserve">elaboraram </w:t>
      </w:r>
      <w:r w:rsidRPr="00C6471D">
        <w:rPr>
          <w:rFonts w:ascii="Times New Roman" w:hAnsi="Times New Roman"/>
          <w:sz w:val="24"/>
          <w:szCs w:val="24"/>
        </w:rPr>
        <w:t>3 planos de advocacia</w:t>
      </w:r>
      <w:r w:rsidR="00CA0C1D">
        <w:rPr>
          <w:rFonts w:ascii="Times New Roman" w:hAnsi="Times New Roman"/>
          <w:sz w:val="24"/>
          <w:szCs w:val="24"/>
        </w:rPr>
        <w:t xml:space="preserve">: </w:t>
      </w:r>
      <w:r w:rsidRPr="00C6471D">
        <w:rPr>
          <w:rFonts w:ascii="Times New Roman" w:hAnsi="Times New Roman"/>
          <w:sz w:val="24"/>
          <w:szCs w:val="24"/>
        </w:rPr>
        <w:t xml:space="preserve">violência sexual, aprovação da regulamentação da Lei, </w:t>
      </w:r>
      <w:r w:rsidR="00CA0C1D">
        <w:rPr>
          <w:rFonts w:ascii="Times New Roman" w:hAnsi="Times New Roman"/>
          <w:sz w:val="24"/>
          <w:szCs w:val="24"/>
        </w:rPr>
        <w:t xml:space="preserve">empoderamento económico das mulheres. A regulamentação da Lei permitirá </w:t>
      </w:r>
      <w:r w:rsidRPr="00C6471D">
        <w:rPr>
          <w:rFonts w:ascii="Times New Roman" w:hAnsi="Times New Roman"/>
          <w:sz w:val="24"/>
          <w:szCs w:val="24"/>
        </w:rPr>
        <w:t xml:space="preserve">que os serviços previstos sejam montados, </w:t>
      </w:r>
      <w:r w:rsidR="000A7A38">
        <w:rPr>
          <w:rFonts w:ascii="Times New Roman" w:hAnsi="Times New Roman"/>
          <w:sz w:val="24"/>
          <w:szCs w:val="24"/>
        </w:rPr>
        <w:t>assim como o</w:t>
      </w:r>
      <w:r w:rsidR="00A55A89" w:rsidRPr="00A55A89">
        <w:rPr>
          <w:rFonts w:ascii="Times New Roman" w:hAnsi="Times New Roman"/>
          <w:sz w:val="24"/>
          <w:szCs w:val="24"/>
        </w:rPr>
        <w:t xml:space="preserve"> fundo</w:t>
      </w:r>
      <w:r w:rsidR="000A7A38">
        <w:rPr>
          <w:rFonts w:ascii="Times New Roman" w:hAnsi="Times New Roman"/>
          <w:sz w:val="24"/>
          <w:szCs w:val="24"/>
        </w:rPr>
        <w:t xml:space="preserve"> de apoio, a </w:t>
      </w:r>
      <w:r w:rsidR="00A55A89" w:rsidRPr="00A55A89">
        <w:rPr>
          <w:rFonts w:ascii="Times New Roman" w:hAnsi="Times New Roman"/>
          <w:sz w:val="24"/>
          <w:szCs w:val="24"/>
        </w:rPr>
        <w:t>ser alimentado, entre outros, pelos 15% das receitas geradas por bens apreendidos</w:t>
      </w:r>
      <w:r w:rsidR="002B623F" w:rsidRPr="006E2BA6">
        <w:rPr>
          <w:rFonts w:ascii="Times New Roman" w:hAnsi="Times New Roman"/>
          <w:sz w:val="24"/>
          <w:szCs w:val="24"/>
        </w:rPr>
        <w:t xml:space="preserve"> a favor do Estado</w:t>
      </w:r>
      <w:r w:rsidR="00A55A89" w:rsidRPr="00A55A89">
        <w:rPr>
          <w:rFonts w:ascii="Times New Roman" w:hAnsi="Times New Roman"/>
          <w:sz w:val="24"/>
          <w:szCs w:val="24"/>
        </w:rPr>
        <w:t>.</w:t>
      </w:r>
      <w:r w:rsidRPr="00C6471D">
        <w:rPr>
          <w:rFonts w:ascii="Times New Roman" w:hAnsi="Times New Roman"/>
          <w:sz w:val="24"/>
          <w:szCs w:val="24"/>
        </w:rPr>
        <w:t>A sociedade civil tem estado muito presente nos esforços de divulgação a nível local da Lei VBG: foram realizados 25 ateliers locais nos vários municípios do país, forma</w:t>
      </w:r>
      <w:r w:rsidR="004932BC">
        <w:rPr>
          <w:rFonts w:ascii="Times New Roman" w:hAnsi="Times New Roman"/>
          <w:sz w:val="24"/>
          <w:szCs w:val="24"/>
        </w:rPr>
        <w:t>n</w:t>
      </w:r>
      <w:r w:rsidRPr="00C6471D">
        <w:rPr>
          <w:rFonts w:ascii="Times New Roman" w:hAnsi="Times New Roman"/>
          <w:sz w:val="24"/>
          <w:szCs w:val="24"/>
        </w:rPr>
        <w:t>do</w:t>
      </w:r>
      <w:r w:rsidR="000A7A38">
        <w:rPr>
          <w:rFonts w:ascii="Times New Roman" w:hAnsi="Times New Roman"/>
          <w:sz w:val="24"/>
          <w:szCs w:val="24"/>
        </w:rPr>
        <w:t>s</w:t>
      </w:r>
      <w:r w:rsidRPr="00C6471D">
        <w:rPr>
          <w:rFonts w:ascii="Times New Roman" w:hAnsi="Times New Roman"/>
          <w:sz w:val="24"/>
          <w:szCs w:val="24"/>
        </w:rPr>
        <w:t xml:space="preserve"> mais de 550 líderes e actores institucionais, contribuindo para a criação de um contexto propício a nível local para lidar com a VBG. Cerca de 1/3 dos participantes foram homens, um progresso considerável </w:t>
      </w:r>
      <w:r w:rsidR="004932BC">
        <w:rPr>
          <w:rFonts w:ascii="Times New Roman" w:hAnsi="Times New Roman"/>
          <w:sz w:val="24"/>
          <w:szCs w:val="24"/>
        </w:rPr>
        <w:t xml:space="preserve">da </w:t>
      </w:r>
      <w:r w:rsidR="00A55A89">
        <w:rPr>
          <w:rFonts w:ascii="Times New Roman" w:hAnsi="Times New Roman"/>
          <w:sz w:val="24"/>
          <w:szCs w:val="24"/>
        </w:rPr>
        <w:t>participação masculina</w:t>
      </w:r>
      <w:r w:rsidRPr="00C6471D">
        <w:rPr>
          <w:rFonts w:ascii="Times New Roman" w:hAnsi="Times New Roman"/>
          <w:sz w:val="24"/>
          <w:szCs w:val="24"/>
        </w:rPr>
        <w:t xml:space="preserve">. </w:t>
      </w:r>
      <w:r w:rsidR="005670CD" w:rsidRPr="00C6471D">
        <w:rPr>
          <w:rFonts w:ascii="Times New Roman" w:hAnsi="Times New Roman"/>
          <w:sz w:val="24"/>
          <w:szCs w:val="24"/>
        </w:rPr>
        <w:t>Vários materiais de divulgação foram elaborados</w:t>
      </w:r>
      <w:r w:rsidR="005670CD">
        <w:rPr>
          <w:rFonts w:ascii="Times New Roman" w:hAnsi="Times New Roman"/>
          <w:sz w:val="24"/>
          <w:szCs w:val="24"/>
        </w:rPr>
        <w:t>.</w:t>
      </w:r>
    </w:p>
    <w:p w:rsidR="001E505F"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O </w:t>
      </w:r>
      <w:r w:rsidRPr="00C11714">
        <w:rPr>
          <w:rFonts w:ascii="Times New Roman" w:hAnsi="Times New Roman"/>
          <w:b/>
          <w:sz w:val="24"/>
          <w:szCs w:val="24"/>
        </w:rPr>
        <w:t xml:space="preserve">apoio e </w:t>
      </w:r>
      <w:r w:rsidR="004932BC" w:rsidRPr="00C11714">
        <w:rPr>
          <w:rFonts w:ascii="Times New Roman" w:hAnsi="Times New Roman"/>
          <w:b/>
          <w:sz w:val="24"/>
          <w:szCs w:val="24"/>
        </w:rPr>
        <w:t>protecção</w:t>
      </w:r>
      <w:r w:rsidRPr="00C11714">
        <w:rPr>
          <w:rFonts w:ascii="Times New Roman" w:hAnsi="Times New Roman"/>
          <w:b/>
          <w:sz w:val="24"/>
          <w:szCs w:val="24"/>
        </w:rPr>
        <w:t xml:space="preserve"> às </w:t>
      </w:r>
      <w:r w:rsidR="004932BC" w:rsidRPr="00C11714">
        <w:rPr>
          <w:rFonts w:ascii="Times New Roman" w:hAnsi="Times New Roman"/>
          <w:b/>
          <w:sz w:val="24"/>
          <w:szCs w:val="24"/>
        </w:rPr>
        <w:t>vítimas</w:t>
      </w:r>
      <w:r w:rsidRPr="00C11714">
        <w:rPr>
          <w:rFonts w:ascii="Times New Roman" w:hAnsi="Times New Roman"/>
          <w:b/>
          <w:sz w:val="24"/>
          <w:szCs w:val="24"/>
        </w:rPr>
        <w:t xml:space="preserve"> de VBG</w:t>
      </w:r>
      <w:r w:rsidRPr="00C6471D">
        <w:rPr>
          <w:rFonts w:ascii="Times New Roman" w:hAnsi="Times New Roman"/>
          <w:sz w:val="24"/>
          <w:szCs w:val="24"/>
        </w:rPr>
        <w:t xml:space="preserve"> é outra áre</w:t>
      </w:r>
      <w:r w:rsidR="001637B9">
        <w:rPr>
          <w:rFonts w:ascii="Times New Roman" w:hAnsi="Times New Roman"/>
          <w:sz w:val="24"/>
          <w:szCs w:val="24"/>
        </w:rPr>
        <w:t xml:space="preserve">a considerada bem-sucedida pela </w:t>
      </w:r>
      <w:r w:rsidRPr="00C6471D">
        <w:rPr>
          <w:rFonts w:ascii="Times New Roman" w:hAnsi="Times New Roman"/>
          <w:sz w:val="24"/>
          <w:szCs w:val="24"/>
        </w:rPr>
        <w:t xml:space="preserve">avaliação </w:t>
      </w:r>
      <w:r w:rsidR="007F7D63">
        <w:rPr>
          <w:rFonts w:ascii="Times New Roman" w:hAnsi="Times New Roman"/>
          <w:sz w:val="24"/>
          <w:szCs w:val="24"/>
        </w:rPr>
        <w:t>externa</w:t>
      </w:r>
      <w:r w:rsidRPr="00C6471D">
        <w:rPr>
          <w:rFonts w:ascii="Times New Roman" w:hAnsi="Times New Roman"/>
          <w:sz w:val="24"/>
          <w:szCs w:val="24"/>
        </w:rPr>
        <w:t xml:space="preserve"> do PNVBG (2008-2011). O Plano permitiu consolidar e estender a rede interinstitucional de apoio às vítimas de VBG (Rede SOLidariedade), que hoje existe em 12 municípios </w:t>
      </w:r>
      <w:r w:rsidR="001637B9">
        <w:rPr>
          <w:rFonts w:ascii="Times New Roman" w:hAnsi="Times New Roman"/>
          <w:sz w:val="24"/>
          <w:szCs w:val="24"/>
        </w:rPr>
        <w:t xml:space="preserve">(de 22) e </w:t>
      </w:r>
      <w:r w:rsidRPr="00C6471D">
        <w:rPr>
          <w:rFonts w:ascii="Times New Roman" w:hAnsi="Times New Roman"/>
          <w:sz w:val="24"/>
          <w:szCs w:val="24"/>
        </w:rPr>
        <w:t>7 ilhas</w:t>
      </w:r>
      <w:r w:rsidR="001637B9">
        <w:rPr>
          <w:rFonts w:ascii="Times New Roman" w:hAnsi="Times New Roman"/>
          <w:sz w:val="24"/>
          <w:szCs w:val="24"/>
        </w:rPr>
        <w:t xml:space="preserve"> (de 9)</w:t>
      </w:r>
      <w:r w:rsidRPr="00C6471D">
        <w:rPr>
          <w:rFonts w:ascii="Times New Roman" w:hAnsi="Times New Roman"/>
          <w:sz w:val="24"/>
          <w:szCs w:val="24"/>
        </w:rPr>
        <w:t xml:space="preserve">. </w:t>
      </w:r>
      <w:r w:rsidR="001637B9">
        <w:rPr>
          <w:rFonts w:ascii="Times New Roman" w:hAnsi="Times New Roman"/>
          <w:sz w:val="24"/>
          <w:szCs w:val="24"/>
        </w:rPr>
        <w:t>Cada instituição integrante da Rede (</w:t>
      </w:r>
      <w:r w:rsidR="001637B9" w:rsidRPr="00C6471D">
        <w:rPr>
          <w:rFonts w:ascii="Times New Roman" w:hAnsi="Times New Roman"/>
          <w:sz w:val="24"/>
          <w:szCs w:val="24"/>
        </w:rPr>
        <w:t>polícia</w:t>
      </w:r>
      <w:r w:rsidR="001637B9">
        <w:rPr>
          <w:rFonts w:ascii="Times New Roman" w:hAnsi="Times New Roman"/>
          <w:sz w:val="24"/>
          <w:szCs w:val="24"/>
        </w:rPr>
        <w:t xml:space="preserve"> nacional</w:t>
      </w:r>
      <w:r w:rsidR="001637B9" w:rsidRPr="00C6471D">
        <w:rPr>
          <w:rFonts w:ascii="Times New Roman" w:hAnsi="Times New Roman"/>
          <w:sz w:val="24"/>
          <w:szCs w:val="24"/>
        </w:rPr>
        <w:t xml:space="preserve">, saúde, justiça, serviços sociais, Casa do Direito, </w:t>
      </w:r>
      <w:r w:rsidR="00EC2D39">
        <w:rPr>
          <w:rFonts w:ascii="Times New Roman" w:hAnsi="Times New Roman"/>
          <w:sz w:val="24"/>
          <w:szCs w:val="24"/>
        </w:rPr>
        <w:t>OSC</w:t>
      </w:r>
      <w:r w:rsidR="001637B9" w:rsidRPr="00C6471D">
        <w:rPr>
          <w:rFonts w:ascii="Times New Roman" w:hAnsi="Times New Roman"/>
          <w:sz w:val="24"/>
          <w:szCs w:val="24"/>
        </w:rPr>
        <w:t>, entre outras</w:t>
      </w:r>
      <w:r w:rsidR="001637B9">
        <w:rPr>
          <w:rFonts w:ascii="Times New Roman" w:hAnsi="Times New Roman"/>
          <w:sz w:val="24"/>
          <w:szCs w:val="24"/>
        </w:rPr>
        <w:t>)</w:t>
      </w:r>
      <w:r w:rsidRPr="00C6471D">
        <w:rPr>
          <w:rFonts w:ascii="Times New Roman" w:hAnsi="Times New Roman"/>
          <w:sz w:val="24"/>
          <w:szCs w:val="24"/>
        </w:rPr>
        <w:t xml:space="preserve">presta </w:t>
      </w:r>
      <w:r w:rsidR="001637B9">
        <w:rPr>
          <w:rFonts w:ascii="Times New Roman" w:hAnsi="Times New Roman"/>
          <w:sz w:val="24"/>
          <w:szCs w:val="24"/>
        </w:rPr>
        <w:t>o serviço da sua especialidade de forma gratuita com pessoal qualificado</w:t>
      </w:r>
      <w:r w:rsidRPr="00C6471D">
        <w:rPr>
          <w:rFonts w:ascii="Times New Roman" w:hAnsi="Times New Roman"/>
          <w:sz w:val="24"/>
          <w:szCs w:val="24"/>
        </w:rPr>
        <w:t xml:space="preserve"> (aconselhamento legal e psicológico, atenção médica e policial, apoio social). Encontros anuais</w:t>
      </w:r>
      <w:r w:rsidR="001637B9">
        <w:rPr>
          <w:rFonts w:ascii="Times New Roman" w:hAnsi="Times New Roman"/>
          <w:sz w:val="24"/>
          <w:szCs w:val="24"/>
        </w:rPr>
        <w:t xml:space="preserve"> das redes locais</w:t>
      </w:r>
      <w:r w:rsidRPr="00C6471D">
        <w:rPr>
          <w:rFonts w:ascii="Times New Roman" w:hAnsi="Times New Roman"/>
          <w:sz w:val="24"/>
          <w:szCs w:val="24"/>
        </w:rPr>
        <w:t xml:space="preserve"> permitem revisar os relatórios e planificar, introduzir novos procedimentos e instrumentos. De 2009 a 2013 a Rede SOL apoiou 10</w:t>
      </w:r>
      <w:r w:rsidR="007E7348">
        <w:rPr>
          <w:rFonts w:ascii="Times New Roman" w:hAnsi="Times New Roman"/>
          <w:sz w:val="24"/>
          <w:szCs w:val="24"/>
        </w:rPr>
        <w:t>,</w:t>
      </w:r>
      <w:r w:rsidRPr="00C6471D">
        <w:rPr>
          <w:rFonts w:ascii="Times New Roman" w:hAnsi="Times New Roman"/>
          <w:sz w:val="24"/>
          <w:szCs w:val="24"/>
        </w:rPr>
        <w:t xml:space="preserve">315 vítimas de VBG, nos últimos 3 anos em média 2500 por ano. Cerca de 50% recebe apoio psicológico e social, 60% aconselhamento legal e 100% apoio policial. O apoio médico é garantido através do Sistema Nacional de Saúde. Nos municípios onde não há Rede as mulheres têm acesso a aconselhamento legal através das Casas do Direito (existem em 16 municípios) do Ministério da Justiça, que prestam informação e assistência legal, especialmente à população mais carenciada. De 2006 a 2013, </w:t>
      </w:r>
      <w:r w:rsidR="007E7348">
        <w:rPr>
          <w:rFonts w:ascii="Times New Roman" w:hAnsi="Times New Roman"/>
          <w:sz w:val="24"/>
          <w:szCs w:val="24"/>
        </w:rPr>
        <w:t xml:space="preserve">globalmente </w:t>
      </w:r>
      <w:r w:rsidRPr="00C6471D">
        <w:rPr>
          <w:rFonts w:ascii="Times New Roman" w:hAnsi="Times New Roman"/>
          <w:sz w:val="24"/>
          <w:szCs w:val="24"/>
        </w:rPr>
        <w:t>atenderam 27</w:t>
      </w:r>
      <w:r w:rsidR="007E7348">
        <w:rPr>
          <w:rFonts w:ascii="Times New Roman" w:hAnsi="Times New Roman"/>
          <w:sz w:val="24"/>
          <w:szCs w:val="24"/>
        </w:rPr>
        <w:t>,</w:t>
      </w:r>
      <w:r w:rsidRPr="00C6471D">
        <w:rPr>
          <w:rFonts w:ascii="Times New Roman" w:hAnsi="Times New Roman"/>
          <w:sz w:val="24"/>
          <w:szCs w:val="24"/>
        </w:rPr>
        <w:t xml:space="preserve">906 </w:t>
      </w:r>
      <w:r w:rsidRPr="00C6471D">
        <w:rPr>
          <w:rFonts w:ascii="Times New Roman" w:hAnsi="Times New Roman"/>
          <w:sz w:val="24"/>
          <w:szCs w:val="24"/>
        </w:rPr>
        <w:lastRenderedPageBreak/>
        <w:t>pedidos</w:t>
      </w:r>
      <w:r w:rsidR="007E7348">
        <w:rPr>
          <w:rFonts w:ascii="Times New Roman" w:hAnsi="Times New Roman"/>
          <w:sz w:val="24"/>
          <w:szCs w:val="24"/>
        </w:rPr>
        <w:t xml:space="preserve"> (</w:t>
      </w:r>
      <w:r w:rsidRPr="00C6471D">
        <w:rPr>
          <w:rFonts w:ascii="Times New Roman" w:hAnsi="Times New Roman"/>
          <w:sz w:val="24"/>
          <w:szCs w:val="24"/>
        </w:rPr>
        <w:t>VBG</w:t>
      </w:r>
      <w:r w:rsidR="007E7348">
        <w:rPr>
          <w:rFonts w:ascii="Times New Roman" w:hAnsi="Times New Roman"/>
          <w:sz w:val="24"/>
          <w:szCs w:val="24"/>
        </w:rPr>
        <w:t>,</w:t>
      </w:r>
      <w:r w:rsidRPr="00C6471D">
        <w:rPr>
          <w:rFonts w:ascii="Times New Roman" w:hAnsi="Times New Roman"/>
          <w:sz w:val="24"/>
          <w:szCs w:val="24"/>
        </w:rPr>
        <w:t xml:space="preserve"> mas também outras questões, tais como a pensão aos filhos, reconhecimento da paternidade, questões laborais</w:t>
      </w:r>
      <w:r w:rsidR="007E7348">
        <w:rPr>
          <w:rFonts w:ascii="Times New Roman" w:hAnsi="Times New Roman"/>
          <w:sz w:val="24"/>
          <w:szCs w:val="24"/>
        </w:rPr>
        <w:t>, entre outras)</w:t>
      </w:r>
      <w:r w:rsidRPr="00C6471D">
        <w:rPr>
          <w:rFonts w:ascii="Times New Roman" w:hAnsi="Times New Roman"/>
          <w:sz w:val="24"/>
          <w:szCs w:val="24"/>
        </w:rPr>
        <w:t>. No contexto de um protocolo assinado com o ICIEG em 2009, foram realizadas actividades conjuntas tais como a formação do pessoal das Casas do Direito em Género e VBG, e</w:t>
      </w:r>
      <w:r w:rsidR="007E7348">
        <w:rPr>
          <w:rFonts w:ascii="Times New Roman" w:hAnsi="Times New Roman"/>
          <w:sz w:val="24"/>
          <w:szCs w:val="24"/>
        </w:rPr>
        <w:t xml:space="preserve"> um atelier com profissionais da</w:t>
      </w:r>
      <w:r w:rsidRPr="00C6471D">
        <w:rPr>
          <w:rFonts w:ascii="Times New Roman" w:hAnsi="Times New Roman"/>
          <w:sz w:val="24"/>
          <w:szCs w:val="24"/>
        </w:rPr>
        <w:t xml:space="preserve"> média, para melhorar o seu conhecimento da Lei VBG e dos serviços de apoio disponíveis às vítimas</w:t>
      </w:r>
      <w:r w:rsidR="007E7348">
        <w:rPr>
          <w:rFonts w:ascii="Times New Roman" w:hAnsi="Times New Roman"/>
          <w:sz w:val="24"/>
          <w:szCs w:val="24"/>
        </w:rPr>
        <w:t>.</w:t>
      </w:r>
    </w:p>
    <w:p w:rsidR="00D46762"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A Rede de Mulheres Economistas (REDMEC) estabeleceu em 2008 um fundo social (Fundo Esperança), que </w:t>
      </w:r>
      <w:r w:rsidR="00354FF3">
        <w:rPr>
          <w:rFonts w:ascii="Times New Roman" w:hAnsi="Times New Roman"/>
          <w:sz w:val="24"/>
          <w:szCs w:val="24"/>
        </w:rPr>
        <w:t>pretende dar</w:t>
      </w:r>
      <w:r w:rsidRPr="00C6471D">
        <w:rPr>
          <w:rFonts w:ascii="Times New Roman" w:hAnsi="Times New Roman"/>
          <w:sz w:val="24"/>
          <w:szCs w:val="24"/>
        </w:rPr>
        <w:t xml:space="preserve"> resposta a necessidades sociais imediatas a nível nacional, em articulação com a Rede SOL. O Fundo </w:t>
      </w:r>
      <w:r w:rsidR="00C11714">
        <w:rPr>
          <w:rFonts w:ascii="Times New Roman" w:hAnsi="Times New Roman"/>
          <w:sz w:val="24"/>
          <w:szCs w:val="24"/>
        </w:rPr>
        <w:t xml:space="preserve">tem sido </w:t>
      </w:r>
      <w:r w:rsidRPr="00C6471D">
        <w:rPr>
          <w:rFonts w:ascii="Times New Roman" w:hAnsi="Times New Roman"/>
          <w:sz w:val="24"/>
          <w:szCs w:val="24"/>
        </w:rPr>
        <w:t xml:space="preserve">alimentado por doações solidárias de pessoas individuais e patrocinadores do sector privado. Existe uma parceria especial com a empresa CV Telecom, que asseguralinhas celulares grátis entre técnicos da Rede SOL, uma contribuição inestimável à </w:t>
      </w:r>
      <w:r w:rsidR="00C11714">
        <w:rPr>
          <w:rFonts w:ascii="Times New Roman" w:hAnsi="Times New Roman"/>
          <w:sz w:val="24"/>
          <w:szCs w:val="24"/>
        </w:rPr>
        <w:t>REDE</w:t>
      </w:r>
      <w:r w:rsidRPr="00C6471D">
        <w:rPr>
          <w:rFonts w:ascii="Times New Roman" w:hAnsi="Times New Roman"/>
          <w:sz w:val="24"/>
          <w:szCs w:val="24"/>
        </w:rPr>
        <w:t>.</w:t>
      </w:r>
    </w:p>
    <w:p w:rsidR="00D46762"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FE24A0">
        <w:rPr>
          <w:rFonts w:ascii="Times New Roman" w:hAnsi="Times New Roman"/>
          <w:sz w:val="24"/>
          <w:szCs w:val="24"/>
        </w:rPr>
        <w:t xml:space="preserve">Os esforços de </w:t>
      </w:r>
      <w:r w:rsidRPr="00C11714">
        <w:rPr>
          <w:rFonts w:ascii="Times New Roman" w:hAnsi="Times New Roman"/>
          <w:b/>
          <w:sz w:val="24"/>
          <w:szCs w:val="24"/>
        </w:rPr>
        <w:t xml:space="preserve">reforço das capacidades </w:t>
      </w:r>
      <w:r w:rsidRPr="00FE24A0">
        <w:rPr>
          <w:rFonts w:ascii="Times New Roman" w:hAnsi="Times New Roman"/>
          <w:sz w:val="24"/>
          <w:szCs w:val="24"/>
        </w:rPr>
        <w:t>têm sido substanciais junto dos sectores/instituições com responsabilidades na implementação da Lei VBG.</w:t>
      </w:r>
      <w:r w:rsidR="004054A2" w:rsidRPr="00FE24A0">
        <w:rPr>
          <w:rFonts w:ascii="Times New Roman" w:hAnsi="Times New Roman"/>
          <w:sz w:val="24"/>
          <w:szCs w:val="24"/>
        </w:rPr>
        <w:t xml:space="preserve"> Em </w:t>
      </w:r>
      <w:r w:rsidR="00B00017" w:rsidRPr="00FE24A0">
        <w:rPr>
          <w:rFonts w:ascii="Times New Roman" w:hAnsi="Times New Roman"/>
          <w:sz w:val="24"/>
          <w:szCs w:val="24"/>
        </w:rPr>
        <w:t>finais de 2011 foi elaborado um cenário para a implementação da Lei em colaboração com sectores chave</w:t>
      </w:r>
      <w:r w:rsidR="00FE24A0" w:rsidRPr="00FE24A0">
        <w:rPr>
          <w:rFonts w:ascii="Times New Roman" w:hAnsi="Times New Roman"/>
          <w:sz w:val="24"/>
          <w:szCs w:val="24"/>
        </w:rPr>
        <w:t xml:space="preserve"> e, em início de 2014, tomou forma oComité Nacional para Monitorização da Implementação da Lei VBG, composto por instituições governamentais e não-governamentais directamente envolvidas na implementação da Lei VBG</w:t>
      </w:r>
      <w:r w:rsidR="00CD070D">
        <w:rPr>
          <w:rStyle w:val="Refdenotaderodap"/>
          <w:rFonts w:ascii="Times New Roman" w:hAnsi="Times New Roman"/>
          <w:sz w:val="24"/>
          <w:szCs w:val="24"/>
        </w:rPr>
        <w:footnoteReference w:id="7"/>
      </w:r>
      <w:r w:rsidR="00FE24A0" w:rsidRPr="00FE24A0">
        <w:rPr>
          <w:rFonts w:ascii="Times New Roman" w:hAnsi="Times New Roman"/>
          <w:sz w:val="24"/>
          <w:szCs w:val="24"/>
        </w:rPr>
        <w:t>. Os técnicos e técnicas indigitadas for</w:t>
      </w:r>
      <w:r w:rsidR="00827708">
        <w:rPr>
          <w:rFonts w:ascii="Times New Roman" w:hAnsi="Times New Roman"/>
          <w:sz w:val="24"/>
          <w:szCs w:val="24"/>
        </w:rPr>
        <w:t>a</w:t>
      </w:r>
      <w:r w:rsidR="00FE24A0" w:rsidRPr="00FE24A0">
        <w:rPr>
          <w:rFonts w:ascii="Times New Roman" w:hAnsi="Times New Roman"/>
          <w:sz w:val="24"/>
          <w:szCs w:val="24"/>
        </w:rPr>
        <w:t xml:space="preserve">m formadas, aguardando-se a formalização do Comité. </w:t>
      </w:r>
      <w:r w:rsidRPr="00FE24A0">
        <w:rPr>
          <w:rFonts w:ascii="Times New Roman" w:hAnsi="Times New Roman"/>
          <w:sz w:val="24"/>
          <w:szCs w:val="24"/>
        </w:rPr>
        <w:t xml:space="preserve">Com a </w:t>
      </w:r>
      <w:r w:rsidRPr="00C11714">
        <w:rPr>
          <w:rFonts w:ascii="Times New Roman" w:hAnsi="Times New Roman"/>
          <w:b/>
          <w:sz w:val="24"/>
          <w:szCs w:val="24"/>
        </w:rPr>
        <w:t xml:space="preserve">Polícia Nacional </w:t>
      </w:r>
      <w:r w:rsidRPr="00FE24A0">
        <w:rPr>
          <w:rFonts w:ascii="Times New Roman" w:hAnsi="Times New Roman"/>
          <w:sz w:val="24"/>
          <w:szCs w:val="24"/>
        </w:rPr>
        <w:t xml:space="preserve">(PN), em 2010 realizou-se um atelier com os decisores, ao qual se seguiu a formulação e implementação de um projecto de reforço das capacidades da PN: em 2010, capacitou-se um pool interno de formadores em Direitos Humanos, Género e VBG (formação de formadores de 2 meses), que em 2011 multiplicou a formação a mais de 370 polícias. Em 2012/2013, o ICIEG apoiou tecnicamente a Escola Nacional da PN na inclusão de um módulo de Género e VBG no currículo de formação inicial. Existe a nível da PN um Manual de Procedimentos para harmonizar as respostas policiais aos casos de VBG. Foi estabelecida uma linha grátis de denúncia, operada 24 horas sobre 24 pela Polícia Nacional. A nível local a PN é um elemento chave da Rede SOL e tem Gabinetes de Atendimento à Vítima (GAV) especializados em 12 esquadras/municípios. </w:t>
      </w:r>
      <w:r w:rsidR="00056DA1" w:rsidRPr="00056DA1">
        <w:rPr>
          <w:rFonts w:ascii="Times New Roman" w:hAnsi="Times New Roman"/>
          <w:sz w:val="24"/>
          <w:szCs w:val="24"/>
        </w:rPr>
        <w:t>Em 2014 fo</w:t>
      </w:r>
      <w:r w:rsidR="00056DA1">
        <w:rPr>
          <w:rFonts w:ascii="Times New Roman" w:hAnsi="Times New Roman"/>
          <w:sz w:val="24"/>
          <w:szCs w:val="24"/>
        </w:rPr>
        <w:t xml:space="preserve">ram </w:t>
      </w:r>
      <w:r w:rsidR="00056DA1" w:rsidRPr="005E336E">
        <w:rPr>
          <w:rFonts w:ascii="Times New Roman" w:hAnsi="Times New Roman"/>
          <w:sz w:val="24"/>
          <w:szCs w:val="24"/>
        </w:rPr>
        <w:t xml:space="preserve">formados </w:t>
      </w:r>
      <w:r w:rsidR="00B10314">
        <w:rPr>
          <w:rFonts w:ascii="Times New Roman" w:hAnsi="Times New Roman"/>
          <w:sz w:val="24"/>
          <w:szCs w:val="24"/>
        </w:rPr>
        <w:t>2</w:t>
      </w:r>
      <w:r w:rsidR="00056DA1" w:rsidRPr="005E336E">
        <w:rPr>
          <w:rFonts w:ascii="Times New Roman" w:hAnsi="Times New Roman"/>
          <w:sz w:val="24"/>
          <w:szCs w:val="24"/>
        </w:rPr>
        <w:t>1 efectivos</w:t>
      </w:r>
      <w:r w:rsidR="00056DA1" w:rsidRPr="00056DA1">
        <w:rPr>
          <w:rFonts w:ascii="Times New Roman" w:hAnsi="Times New Roman"/>
          <w:sz w:val="24"/>
          <w:szCs w:val="24"/>
        </w:rPr>
        <w:t xml:space="preserve"> da Polícia Judiciária.</w:t>
      </w:r>
    </w:p>
    <w:p w:rsidR="00C11714" w:rsidRDefault="00D4676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DB465A">
        <w:rPr>
          <w:rFonts w:ascii="Times New Roman" w:hAnsi="Times New Roman"/>
          <w:sz w:val="24"/>
          <w:szCs w:val="24"/>
        </w:rPr>
        <w:t xml:space="preserve">No caso da </w:t>
      </w:r>
      <w:r w:rsidRPr="00C11714">
        <w:rPr>
          <w:rFonts w:ascii="Times New Roman" w:hAnsi="Times New Roman"/>
          <w:b/>
          <w:sz w:val="24"/>
          <w:szCs w:val="24"/>
        </w:rPr>
        <w:t>Justiça</w:t>
      </w:r>
      <w:r w:rsidRPr="00DB465A">
        <w:rPr>
          <w:rFonts w:ascii="Times New Roman" w:hAnsi="Times New Roman"/>
          <w:sz w:val="24"/>
          <w:szCs w:val="24"/>
        </w:rPr>
        <w:t>, o ICIEG disponibilizou assistência técnica para a elaboração de uma versão anotada da Lei VBG, para garantir a sua aplicação coerente e harmonizada</w:t>
      </w:r>
      <w:r w:rsidR="00056DA1" w:rsidRPr="00DB465A">
        <w:rPr>
          <w:rFonts w:ascii="Times New Roman" w:hAnsi="Times New Roman"/>
          <w:sz w:val="24"/>
          <w:szCs w:val="24"/>
        </w:rPr>
        <w:t xml:space="preserve">, </w:t>
      </w:r>
      <w:r w:rsidRPr="00DB465A">
        <w:rPr>
          <w:rFonts w:ascii="Times New Roman" w:hAnsi="Times New Roman"/>
          <w:sz w:val="24"/>
          <w:szCs w:val="24"/>
        </w:rPr>
        <w:t xml:space="preserve">instrumento </w:t>
      </w:r>
      <w:r w:rsidR="00056DA1" w:rsidRPr="00DB465A">
        <w:rPr>
          <w:rFonts w:ascii="Times New Roman" w:hAnsi="Times New Roman"/>
          <w:sz w:val="24"/>
          <w:szCs w:val="24"/>
        </w:rPr>
        <w:t xml:space="preserve">que </w:t>
      </w:r>
      <w:r w:rsidRPr="00DB465A">
        <w:rPr>
          <w:rFonts w:ascii="Times New Roman" w:hAnsi="Times New Roman"/>
          <w:sz w:val="24"/>
          <w:szCs w:val="24"/>
        </w:rPr>
        <w:t>foi discutido em 6 ateliers com magistrados e advogados no final de 2011, e 2 ateliers regionais em 2012, segundo uma metodolog</w:t>
      </w:r>
      <w:r w:rsidR="005E336E">
        <w:rPr>
          <w:rFonts w:ascii="Times New Roman" w:hAnsi="Times New Roman"/>
          <w:sz w:val="24"/>
          <w:szCs w:val="24"/>
        </w:rPr>
        <w:t xml:space="preserve">ia prática de análise de casos. </w:t>
      </w:r>
      <w:r w:rsidRPr="00DB465A">
        <w:rPr>
          <w:rFonts w:ascii="Times New Roman" w:hAnsi="Times New Roman"/>
          <w:sz w:val="24"/>
          <w:szCs w:val="24"/>
        </w:rPr>
        <w:t xml:space="preserve">Ateliers que são agora realizados praticamente anualmente, </w:t>
      </w:r>
      <w:r w:rsidR="00DB465A" w:rsidRPr="00DB465A">
        <w:rPr>
          <w:rFonts w:ascii="Times New Roman" w:hAnsi="Times New Roman"/>
          <w:sz w:val="24"/>
          <w:szCs w:val="24"/>
        </w:rPr>
        <w:t>incluindo outros profissionais aplicadores do Lei, tendo já sido efectuado um atelier destes em 2014.</w:t>
      </w:r>
    </w:p>
    <w:p w:rsidR="00D46762" w:rsidRDefault="00C11714" w:rsidP="00590F88">
      <w:pPr>
        <w:pStyle w:val="PargrafodaLista"/>
        <w:numPr>
          <w:ilvl w:val="0"/>
          <w:numId w:val="23"/>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Foi montado entre 2012 e 2013 o </w:t>
      </w:r>
      <w:r w:rsidR="00D46762" w:rsidRPr="00C11714">
        <w:rPr>
          <w:rFonts w:ascii="Times New Roman" w:hAnsi="Times New Roman"/>
          <w:b/>
          <w:sz w:val="24"/>
          <w:szCs w:val="24"/>
        </w:rPr>
        <w:t>Programa Nacional de Reabilitação</w:t>
      </w:r>
      <w:r w:rsidR="00D46762" w:rsidRPr="00C11714">
        <w:rPr>
          <w:rFonts w:ascii="Times New Roman" w:hAnsi="Times New Roman"/>
          <w:sz w:val="24"/>
          <w:szCs w:val="24"/>
        </w:rPr>
        <w:t xml:space="preserve"> de homens arguidos por </w:t>
      </w:r>
      <w:r>
        <w:rPr>
          <w:rFonts w:ascii="Times New Roman" w:hAnsi="Times New Roman"/>
          <w:sz w:val="24"/>
          <w:szCs w:val="24"/>
        </w:rPr>
        <w:t xml:space="preserve">crimes de </w:t>
      </w:r>
      <w:r w:rsidR="00D46762" w:rsidRPr="00C11714">
        <w:rPr>
          <w:rFonts w:ascii="Times New Roman" w:hAnsi="Times New Roman"/>
          <w:sz w:val="24"/>
          <w:szCs w:val="24"/>
        </w:rPr>
        <w:t>VBG, sob a liderança</w:t>
      </w:r>
      <w:r w:rsidR="005003CF" w:rsidRPr="00C11714">
        <w:rPr>
          <w:rFonts w:ascii="Times New Roman" w:hAnsi="Times New Roman"/>
          <w:sz w:val="24"/>
          <w:szCs w:val="24"/>
        </w:rPr>
        <w:t xml:space="preserve"> da Direção Geral de Serviços Penitenciários </w:t>
      </w:r>
      <w:r w:rsidR="00D46762" w:rsidRPr="00C11714">
        <w:rPr>
          <w:rFonts w:ascii="Times New Roman" w:hAnsi="Times New Roman"/>
          <w:sz w:val="24"/>
          <w:szCs w:val="24"/>
        </w:rPr>
        <w:t xml:space="preserve">e de </w:t>
      </w:r>
      <w:r w:rsidR="00D46762" w:rsidRPr="00C11714">
        <w:rPr>
          <w:rFonts w:ascii="Times New Roman" w:hAnsi="Times New Roman"/>
          <w:sz w:val="24"/>
          <w:szCs w:val="24"/>
        </w:rPr>
        <w:lastRenderedPageBreak/>
        <w:t>Reinserção Social</w:t>
      </w:r>
      <w:r w:rsidR="005003CF" w:rsidRPr="00C11714">
        <w:rPr>
          <w:rFonts w:ascii="Times New Roman" w:hAnsi="Times New Roman"/>
          <w:sz w:val="24"/>
          <w:szCs w:val="24"/>
        </w:rPr>
        <w:t xml:space="preserve"> (DGSPRS)</w:t>
      </w:r>
      <w:r w:rsidR="00D46762" w:rsidRPr="00C11714">
        <w:rPr>
          <w:rFonts w:ascii="Times New Roman" w:hAnsi="Times New Roman"/>
          <w:sz w:val="24"/>
          <w:szCs w:val="24"/>
        </w:rPr>
        <w:t>, do Ministério da Justiça.</w:t>
      </w:r>
      <w:r w:rsidR="00E46308">
        <w:rPr>
          <w:rFonts w:ascii="Times New Roman" w:hAnsi="Times New Roman"/>
          <w:sz w:val="24"/>
          <w:szCs w:val="24"/>
        </w:rPr>
        <w:t xml:space="preserve"> </w:t>
      </w:r>
      <w:r w:rsidR="005003CF" w:rsidRPr="00C11714">
        <w:rPr>
          <w:rFonts w:ascii="Times New Roman" w:hAnsi="Times New Roman"/>
          <w:sz w:val="24"/>
          <w:szCs w:val="24"/>
        </w:rPr>
        <w:t xml:space="preserve">Estão em funcionamento 8 grupos de reabilitação em 5 municípios (cerca de 120 homens arguidos </w:t>
      </w:r>
      <w:r w:rsidR="005E336E" w:rsidRPr="00C11714">
        <w:rPr>
          <w:rFonts w:ascii="Times New Roman" w:hAnsi="Times New Roman"/>
          <w:sz w:val="24"/>
          <w:szCs w:val="24"/>
        </w:rPr>
        <w:t>em reabilitação</w:t>
      </w:r>
      <w:r w:rsidR="005003CF" w:rsidRPr="00C11714">
        <w:rPr>
          <w:rFonts w:ascii="Times New Roman" w:hAnsi="Times New Roman"/>
          <w:sz w:val="24"/>
          <w:szCs w:val="24"/>
        </w:rPr>
        <w:t>), havendo mais 2 prestes a iniciar. Em Santa Cruz (onde funcionou um dos pilotos), o Programa tem recebido pedidos de participação voluntária de alguns homens. N</w:t>
      </w:r>
      <w:r w:rsidR="005E336E" w:rsidRPr="00C11714">
        <w:rPr>
          <w:rFonts w:ascii="Times New Roman" w:hAnsi="Times New Roman"/>
          <w:sz w:val="24"/>
          <w:szCs w:val="24"/>
        </w:rPr>
        <w:t>a</w:t>
      </w:r>
      <w:r w:rsidR="005003CF" w:rsidRPr="00C11714">
        <w:rPr>
          <w:rFonts w:ascii="Times New Roman" w:hAnsi="Times New Roman"/>
          <w:sz w:val="24"/>
          <w:szCs w:val="24"/>
        </w:rPr>
        <w:t>s</w:t>
      </w:r>
      <w:r w:rsidR="005E336E" w:rsidRPr="00C11714">
        <w:rPr>
          <w:rFonts w:ascii="Times New Roman" w:hAnsi="Times New Roman"/>
          <w:sz w:val="24"/>
          <w:szCs w:val="24"/>
        </w:rPr>
        <w:t xml:space="preserve"> comarcas</w:t>
      </w:r>
      <w:r w:rsidR="005003CF" w:rsidRPr="00C11714">
        <w:rPr>
          <w:rFonts w:ascii="Times New Roman" w:hAnsi="Times New Roman"/>
          <w:sz w:val="24"/>
          <w:szCs w:val="24"/>
        </w:rPr>
        <w:t xml:space="preserve"> onde a DGSPRS não tem técnicos sociais, foram asseguradas parcerias com outros serviços</w:t>
      </w:r>
      <w:r w:rsidR="005E336E" w:rsidRPr="00C11714">
        <w:rPr>
          <w:rFonts w:ascii="Times New Roman" w:hAnsi="Times New Roman"/>
          <w:sz w:val="24"/>
          <w:szCs w:val="24"/>
        </w:rPr>
        <w:t>,</w:t>
      </w:r>
      <w:r w:rsidR="005003CF" w:rsidRPr="00C11714">
        <w:rPr>
          <w:rFonts w:ascii="Times New Roman" w:hAnsi="Times New Roman"/>
          <w:sz w:val="24"/>
          <w:szCs w:val="24"/>
        </w:rPr>
        <w:t xml:space="preserve"> como a Saúde</w:t>
      </w:r>
      <w:r w:rsidR="005E336E" w:rsidRPr="00C11714">
        <w:rPr>
          <w:rFonts w:ascii="Times New Roman" w:hAnsi="Times New Roman"/>
          <w:sz w:val="24"/>
          <w:szCs w:val="24"/>
        </w:rPr>
        <w:t>. As instalações são cedidas pelas Casas do Direito ou C</w:t>
      </w:r>
      <w:r w:rsidR="005003CF" w:rsidRPr="00C11714">
        <w:rPr>
          <w:rFonts w:ascii="Times New Roman" w:hAnsi="Times New Roman"/>
          <w:sz w:val="24"/>
          <w:szCs w:val="24"/>
        </w:rPr>
        <w:t>âmaras</w:t>
      </w:r>
      <w:r w:rsidR="005E336E" w:rsidRPr="00C11714">
        <w:rPr>
          <w:rFonts w:ascii="Times New Roman" w:hAnsi="Times New Roman"/>
          <w:sz w:val="24"/>
          <w:szCs w:val="24"/>
        </w:rPr>
        <w:t>, mediante protocolos.</w:t>
      </w:r>
    </w:p>
    <w:p w:rsidR="002A5314" w:rsidRDefault="002A5314"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2A5314">
        <w:rPr>
          <w:rFonts w:ascii="Times New Roman" w:hAnsi="Times New Roman"/>
          <w:sz w:val="24"/>
          <w:szCs w:val="24"/>
        </w:rPr>
        <w:t xml:space="preserve">Em 2011 </w:t>
      </w:r>
      <w:r>
        <w:rPr>
          <w:rFonts w:ascii="Times New Roman" w:hAnsi="Times New Roman"/>
          <w:sz w:val="24"/>
          <w:szCs w:val="24"/>
        </w:rPr>
        <w:t xml:space="preserve">foram formados 13 </w:t>
      </w:r>
      <w:r w:rsidRPr="002A5314">
        <w:rPr>
          <w:rFonts w:ascii="Times New Roman" w:hAnsi="Times New Roman"/>
          <w:sz w:val="24"/>
          <w:szCs w:val="24"/>
        </w:rPr>
        <w:t xml:space="preserve">profissionais </w:t>
      </w:r>
      <w:r>
        <w:rPr>
          <w:rFonts w:ascii="Times New Roman" w:hAnsi="Times New Roman"/>
          <w:sz w:val="24"/>
          <w:szCs w:val="24"/>
        </w:rPr>
        <w:t xml:space="preserve">da saúde </w:t>
      </w:r>
      <w:r w:rsidRPr="002A5314">
        <w:rPr>
          <w:rFonts w:ascii="Times New Roman" w:hAnsi="Times New Roman"/>
          <w:sz w:val="24"/>
          <w:szCs w:val="24"/>
        </w:rPr>
        <w:t>(médicos/as e enfermeiro/as) da ilha de Santiago</w:t>
      </w:r>
      <w:r>
        <w:rPr>
          <w:rFonts w:ascii="Times New Roman" w:hAnsi="Times New Roman"/>
          <w:sz w:val="24"/>
          <w:szCs w:val="24"/>
        </w:rPr>
        <w:t xml:space="preserve">, Género, VBG e </w:t>
      </w:r>
      <w:r w:rsidRPr="002A5314">
        <w:rPr>
          <w:rFonts w:ascii="Times New Roman" w:hAnsi="Times New Roman"/>
          <w:sz w:val="24"/>
          <w:szCs w:val="24"/>
        </w:rPr>
        <w:t>técnicas de atendimento às vítimas</w:t>
      </w:r>
      <w:r>
        <w:rPr>
          <w:rFonts w:ascii="Times New Roman" w:hAnsi="Times New Roman"/>
          <w:sz w:val="24"/>
          <w:szCs w:val="24"/>
        </w:rPr>
        <w:t>.</w:t>
      </w:r>
    </w:p>
    <w:p w:rsidR="00D46762" w:rsidRPr="00F40661" w:rsidRDefault="00D46762" w:rsidP="00D46762">
      <w:pPr>
        <w:pStyle w:val="Default"/>
        <w:spacing w:line="276" w:lineRule="auto"/>
        <w:rPr>
          <w:rFonts w:ascii="Times New Roman" w:hAnsi="Times New Roman" w:cs="Times New Roman"/>
          <w:b/>
          <w:i/>
          <w:color w:val="7030A0"/>
        </w:rPr>
      </w:pPr>
      <w:r w:rsidRPr="00F40661">
        <w:rPr>
          <w:rFonts w:ascii="Times New Roman" w:hAnsi="Times New Roman" w:cs="Times New Roman"/>
          <w:b/>
          <w:i/>
          <w:color w:val="7030A0"/>
        </w:rPr>
        <w:t xml:space="preserve">Tráfico e exploração da prostituição </w:t>
      </w:r>
    </w:p>
    <w:p w:rsidR="00CF5E24" w:rsidRDefault="00CF5E24"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F5E24">
        <w:rPr>
          <w:rFonts w:ascii="Times New Roman" w:hAnsi="Times New Roman"/>
          <w:sz w:val="24"/>
          <w:szCs w:val="24"/>
        </w:rPr>
        <w:t>Existe algum progresso a nível de quadro legal</w:t>
      </w:r>
      <w:r w:rsidR="005877BE">
        <w:rPr>
          <w:rFonts w:ascii="Times New Roman" w:hAnsi="Times New Roman"/>
          <w:sz w:val="24"/>
          <w:szCs w:val="24"/>
        </w:rPr>
        <w:t xml:space="preserve">: </w:t>
      </w:r>
      <w:r w:rsidRPr="00CF5E24">
        <w:rPr>
          <w:rFonts w:ascii="Times New Roman" w:hAnsi="Times New Roman"/>
          <w:sz w:val="24"/>
          <w:szCs w:val="24"/>
        </w:rPr>
        <w:t xml:space="preserve">o anteprojecto da Lei que regula as condições de entrada, permanência, saída e afastamento de estrangeiros do território de Cabo Verde, contem disposições relevantes em relação ao </w:t>
      </w:r>
      <w:r w:rsidR="005877BE">
        <w:rPr>
          <w:rFonts w:ascii="Times New Roman" w:hAnsi="Times New Roman"/>
          <w:sz w:val="24"/>
          <w:szCs w:val="24"/>
        </w:rPr>
        <w:t>tráfico de seres humanos (</w:t>
      </w:r>
      <w:r w:rsidRPr="00CF5E24">
        <w:rPr>
          <w:rFonts w:ascii="Times New Roman" w:hAnsi="Times New Roman"/>
          <w:sz w:val="24"/>
          <w:szCs w:val="24"/>
        </w:rPr>
        <w:t>TSH</w:t>
      </w:r>
      <w:r w:rsidR="005877BE">
        <w:rPr>
          <w:rFonts w:ascii="Times New Roman" w:hAnsi="Times New Roman"/>
          <w:sz w:val="24"/>
          <w:szCs w:val="24"/>
        </w:rPr>
        <w:t>)</w:t>
      </w:r>
      <w:r w:rsidRPr="00CF5E24">
        <w:rPr>
          <w:rFonts w:ascii="Times New Roman" w:hAnsi="Times New Roman"/>
          <w:sz w:val="24"/>
          <w:szCs w:val="24"/>
        </w:rPr>
        <w:t xml:space="preserve"> e a exploração de imigrantes. Foi aprovado pelo Parlamento na generalidade e está sendo analisado na especialidade. A proposta prevê um regime especial, de autorização de residência temporária, às vítimas de tráfico ou exploração laboral (artigo 60), o que contribuirá também para garantir que os autores dos crimes sejam punidos (as vítimas são testemunhas chave). Deverá ser assegurado a subsistência e tratamento médico urgente às vítimas que carecem de meios. Em situações de repatriamento, as necessidades especiais de pessoas vulneráveis, especificamente menores, deficientes, idosos, mulheres grávidas e vítimas de tortura, agressão sexual ou outras formas severas de violência psicológica, física ou sexual (artigo 89). As decisões de repatriamento devem ser comunicadas à CNDHC, que </w:t>
      </w:r>
      <w:r>
        <w:rPr>
          <w:rFonts w:ascii="Times New Roman" w:hAnsi="Times New Roman"/>
          <w:sz w:val="24"/>
          <w:szCs w:val="24"/>
        </w:rPr>
        <w:t xml:space="preserve">fará o </w:t>
      </w:r>
      <w:r w:rsidRPr="00CF5E24">
        <w:rPr>
          <w:rFonts w:ascii="Times New Roman" w:hAnsi="Times New Roman"/>
          <w:sz w:val="24"/>
          <w:szCs w:val="24"/>
        </w:rPr>
        <w:t>segui</w:t>
      </w:r>
      <w:r>
        <w:rPr>
          <w:rFonts w:ascii="Times New Roman" w:hAnsi="Times New Roman"/>
          <w:sz w:val="24"/>
          <w:szCs w:val="24"/>
        </w:rPr>
        <w:t>mento da sua implementação</w:t>
      </w:r>
      <w:r w:rsidRPr="00CF5E24">
        <w:rPr>
          <w:rFonts w:ascii="Times New Roman" w:hAnsi="Times New Roman"/>
          <w:sz w:val="24"/>
          <w:szCs w:val="24"/>
        </w:rPr>
        <w:t xml:space="preserve"> respeit</w:t>
      </w:r>
      <w:r>
        <w:rPr>
          <w:rFonts w:ascii="Times New Roman" w:hAnsi="Times New Roman"/>
          <w:sz w:val="24"/>
          <w:szCs w:val="24"/>
        </w:rPr>
        <w:t>ando</w:t>
      </w:r>
      <w:r w:rsidRPr="00CF5E24">
        <w:rPr>
          <w:rFonts w:ascii="Times New Roman" w:hAnsi="Times New Roman"/>
          <w:sz w:val="24"/>
          <w:szCs w:val="24"/>
        </w:rPr>
        <w:t xml:space="preserve"> padrões de direitos humanos, particularmente nos casos acima mencionados (artigo 86). O anteprojecto propõe medidas para o combate e prevenção à migração ilegal e TSH, bem como medidas de repressão para os/as que exploram a situação vulnerável de imigrantes em situação ilegal no país. Propõe medidas reforçadas para a circulação de menores. </w:t>
      </w:r>
    </w:p>
    <w:p w:rsidR="00D46762" w:rsidRPr="00CF5E24" w:rsidRDefault="00CF5E24"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CF5E24">
        <w:rPr>
          <w:rFonts w:ascii="Times New Roman" w:hAnsi="Times New Roman"/>
          <w:sz w:val="24"/>
          <w:szCs w:val="24"/>
        </w:rPr>
        <w:t>Em 2011 foi criada a Unidade de Coordenação da Imigração (UCI), vinculada ao Gabinete do Primeiro Ministro, que delegou a tutela à Ministra</w:t>
      </w:r>
      <w:r>
        <w:rPr>
          <w:rFonts w:ascii="Times New Roman" w:hAnsi="Times New Roman"/>
          <w:sz w:val="24"/>
          <w:szCs w:val="24"/>
        </w:rPr>
        <w:t>-a</w:t>
      </w:r>
      <w:r w:rsidRPr="00CF5E24">
        <w:rPr>
          <w:rFonts w:ascii="Times New Roman" w:hAnsi="Times New Roman"/>
          <w:sz w:val="24"/>
          <w:szCs w:val="24"/>
        </w:rPr>
        <w:t xml:space="preserve">djunta e da Saúde. Cabo Verde desenvolveu uma Estratégia Nacional de Imigração em 2012 e o respectivo Plano de Ação (2013-2016): (i) o eixo estratégico I – Fluxos Migratórios, prevê a </w:t>
      </w:r>
      <w:r w:rsidR="005877BE">
        <w:rPr>
          <w:rFonts w:ascii="Times New Roman" w:hAnsi="Times New Roman"/>
          <w:sz w:val="24"/>
          <w:szCs w:val="24"/>
        </w:rPr>
        <w:t xml:space="preserve">melhoria na gestão </w:t>
      </w:r>
      <w:r w:rsidRPr="00CF5E24">
        <w:rPr>
          <w:rFonts w:ascii="Times New Roman" w:hAnsi="Times New Roman"/>
          <w:sz w:val="24"/>
          <w:szCs w:val="24"/>
        </w:rPr>
        <w:t xml:space="preserve">da Migração irregular e </w:t>
      </w:r>
      <w:r w:rsidR="005877BE">
        <w:rPr>
          <w:rFonts w:ascii="Times New Roman" w:hAnsi="Times New Roman"/>
          <w:sz w:val="24"/>
          <w:szCs w:val="24"/>
        </w:rPr>
        <w:t>TSH</w:t>
      </w:r>
      <w:r w:rsidRPr="00CF5E24">
        <w:rPr>
          <w:rFonts w:ascii="Times New Roman" w:hAnsi="Times New Roman"/>
          <w:sz w:val="24"/>
          <w:szCs w:val="24"/>
        </w:rPr>
        <w:t>. Até à data, as mulheres de nacionalidade estrangeira vítimas de VBG têm sido atendidas através da Rede SOL, contudo em situações de tráfico há desafios específicos, pelo que respostas específicas devem ser perspectivadas; (ii) no eixo estratégico II - Dados e Pesquisas, está em curso um estudo sobre Práticas Religiosas e Culturais</w:t>
      </w:r>
      <w:r w:rsidR="005877BE">
        <w:rPr>
          <w:rFonts w:ascii="Times New Roman" w:hAnsi="Times New Roman"/>
          <w:sz w:val="24"/>
          <w:szCs w:val="24"/>
        </w:rPr>
        <w:t>, a</w:t>
      </w:r>
      <w:r w:rsidRPr="00CF5E24">
        <w:rPr>
          <w:rFonts w:ascii="Times New Roman" w:hAnsi="Times New Roman"/>
          <w:sz w:val="24"/>
          <w:szCs w:val="24"/>
        </w:rPr>
        <w:t xml:space="preserve"> cargo do CIGEF/UniCV</w:t>
      </w:r>
      <w:r w:rsidR="005877BE">
        <w:rPr>
          <w:rFonts w:ascii="Times New Roman" w:hAnsi="Times New Roman"/>
          <w:sz w:val="24"/>
          <w:szCs w:val="24"/>
        </w:rPr>
        <w:t xml:space="preserve">: </w:t>
      </w:r>
      <w:r w:rsidRPr="00CF5E24">
        <w:rPr>
          <w:rFonts w:ascii="Times New Roman" w:hAnsi="Times New Roman"/>
          <w:sz w:val="24"/>
          <w:szCs w:val="24"/>
        </w:rPr>
        <w:t xml:space="preserve">visa entre outros caracterizar as práticas religiosas e culturais de diferentes comunidades imigrantes em Cabo e como as relações de género se estruturam dentro destas práticas; (iii) no eixo estratégico V - Integração dos Imigrantes, </w:t>
      </w:r>
      <w:r w:rsidR="005877BE">
        <w:rPr>
          <w:rFonts w:ascii="Times New Roman" w:hAnsi="Times New Roman"/>
          <w:sz w:val="24"/>
          <w:szCs w:val="24"/>
        </w:rPr>
        <w:t xml:space="preserve">prevê-se o tratamento das </w:t>
      </w:r>
      <w:r w:rsidRPr="00CF5E24">
        <w:rPr>
          <w:rFonts w:ascii="Times New Roman" w:hAnsi="Times New Roman"/>
          <w:sz w:val="24"/>
          <w:szCs w:val="24"/>
        </w:rPr>
        <w:t xml:space="preserve">questões da MGF, casamento precoce e igualdade de género, por meio de acções de IEC. Está sendo reforçado o diálogo entre a UCI e os líderes associativos, o que permitirá tratar as </w:t>
      </w:r>
      <w:r w:rsidRPr="00CF5E24">
        <w:rPr>
          <w:rFonts w:ascii="Times New Roman" w:hAnsi="Times New Roman"/>
          <w:sz w:val="24"/>
          <w:szCs w:val="24"/>
        </w:rPr>
        <w:lastRenderedPageBreak/>
        <w:t>questões de género, contando-se para o efeito com a parceria do ICIEG, das ONGs e associações, incluindo a recém-criada Associação de Mulheres Muçulmanas.</w:t>
      </w:r>
    </w:p>
    <w:p w:rsidR="00D46762" w:rsidRPr="00C6471D" w:rsidRDefault="00D46762" w:rsidP="00D46762">
      <w:pPr>
        <w:pStyle w:val="Cabealho3"/>
        <w:rPr>
          <w:rFonts w:ascii="Times New Roman" w:hAnsi="Times New Roman" w:cs="Times New Roman"/>
          <w:color w:val="7030A0"/>
          <w:sz w:val="24"/>
          <w:szCs w:val="24"/>
        </w:rPr>
      </w:pPr>
      <w:bookmarkStart w:id="25" w:name="_Toc391896119"/>
      <w:r w:rsidRPr="00C6471D">
        <w:rPr>
          <w:rFonts w:ascii="Times New Roman" w:hAnsi="Times New Roman" w:cs="Times New Roman"/>
          <w:color w:val="7030A0"/>
          <w:sz w:val="24"/>
          <w:szCs w:val="24"/>
        </w:rPr>
        <w:t>Desafios</w:t>
      </w:r>
      <w:bookmarkEnd w:id="25"/>
    </w:p>
    <w:p w:rsidR="00D44BE8" w:rsidRPr="00D44BE8" w:rsidRDefault="00D44BE8"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D44BE8">
        <w:rPr>
          <w:rFonts w:ascii="Times New Roman" w:hAnsi="Times New Roman"/>
          <w:sz w:val="24"/>
          <w:szCs w:val="24"/>
        </w:rPr>
        <w:t xml:space="preserve">Reforçar o esforço preventivo, </w:t>
      </w:r>
      <w:r w:rsidR="00550EB2">
        <w:rPr>
          <w:rFonts w:ascii="Times New Roman" w:hAnsi="Times New Roman"/>
          <w:sz w:val="24"/>
          <w:szCs w:val="24"/>
        </w:rPr>
        <w:t>considerando</w:t>
      </w:r>
      <w:r w:rsidRPr="00D44BE8">
        <w:rPr>
          <w:rFonts w:ascii="Times New Roman" w:hAnsi="Times New Roman"/>
          <w:sz w:val="24"/>
          <w:szCs w:val="24"/>
        </w:rPr>
        <w:t>todas asformas de violência</w:t>
      </w:r>
      <w:r w:rsidR="00550EB2">
        <w:rPr>
          <w:rFonts w:ascii="Times New Roman" w:hAnsi="Times New Roman"/>
          <w:sz w:val="24"/>
          <w:szCs w:val="24"/>
        </w:rPr>
        <w:t xml:space="preserve"> contra as mulheres</w:t>
      </w:r>
      <w:r w:rsidRPr="00D44BE8">
        <w:rPr>
          <w:rFonts w:ascii="Times New Roman" w:hAnsi="Times New Roman"/>
          <w:sz w:val="24"/>
          <w:szCs w:val="24"/>
        </w:rPr>
        <w:t>, e a necessidade de reforçar as acções de base, em particular junto das comunidades rurais.</w:t>
      </w:r>
    </w:p>
    <w:p w:rsidR="00D44BE8" w:rsidRPr="00D44BE8" w:rsidRDefault="00D44BE8"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D44BE8">
        <w:rPr>
          <w:rFonts w:ascii="Times New Roman" w:hAnsi="Times New Roman"/>
          <w:sz w:val="24"/>
          <w:szCs w:val="24"/>
        </w:rPr>
        <w:t>Institucionalizar os serviços em resposta à VBG e criar os serviços previstos pela Lei VBG que ainda não foram implementados.</w:t>
      </w:r>
    </w:p>
    <w:p w:rsidR="00D44BE8" w:rsidRPr="00D44BE8" w:rsidRDefault="00D44BE8"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D44BE8">
        <w:rPr>
          <w:rFonts w:ascii="Times New Roman" w:hAnsi="Times New Roman"/>
          <w:sz w:val="24"/>
          <w:szCs w:val="24"/>
        </w:rPr>
        <w:t xml:space="preserve">Melhorar as respostas judiciais em termos de celeridade e de mecanismos de segurança para as mulheres.  </w:t>
      </w:r>
    </w:p>
    <w:p w:rsidR="00D44BE8" w:rsidRPr="00D44BE8" w:rsidRDefault="00D44BE8"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D44BE8">
        <w:rPr>
          <w:rFonts w:ascii="Times New Roman" w:hAnsi="Times New Roman"/>
          <w:sz w:val="24"/>
          <w:szCs w:val="24"/>
        </w:rPr>
        <w:t>Reforçar a resposta nacional em matéria de tráfico e exploração da prostituição</w:t>
      </w:r>
    </w:p>
    <w:p w:rsidR="00D46762" w:rsidRPr="00C6471D" w:rsidRDefault="00D46762" w:rsidP="00D46762">
      <w:pPr>
        <w:pStyle w:val="Cabealho3"/>
        <w:rPr>
          <w:rFonts w:ascii="Times New Roman" w:hAnsi="Times New Roman" w:cs="Times New Roman"/>
          <w:color w:val="7030A0"/>
          <w:sz w:val="24"/>
          <w:szCs w:val="24"/>
        </w:rPr>
      </w:pPr>
      <w:bookmarkStart w:id="26" w:name="_Toc391896120"/>
      <w:r w:rsidRPr="00C6471D">
        <w:rPr>
          <w:rFonts w:ascii="Times New Roman" w:hAnsi="Times New Roman" w:cs="Times New Roman"/>
          <w:color w:val="7030A0"/>
          <w:sz w:val="24"/>
          <w:szCs w:val="24"/>
        </w:rPr>
        <w:t>Recomendações paraação</w:t>
      </w:r>
      <w:bookmarkEnd w:id="26"/>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 xml:space="preserve">Priorização </w:t>
      </w:r>
      <w:r>
        <w:rPr>
          <w:rFonts w:ascii="Times New Roman" w:hAnsi="Times New Roman"/>
          <w:sz w:val="24"/>
          <w:szCs w:val="24"/>
        </w:rPr>
        <w:t>d</w:t>
      </w:r>
      <w:r w:rsidRPr="00550EB2">
        <w:rPr>
          <w:rFonts w:ascii="Times New Roman" w:hAnsi="Times New Roman"/>
          <w:sz w:val="24"/>
          <w:szCs w:val="24"/>
        </w:rPr>
        <w:t xml:space="preserve">a Educação para a Igualdade: o sistema </w:t>
      </w:r>
      <w:r>
        <w:rPr>
          <w:rFonts w:ascii="Times New Roman" w:hAnsi="Times New Roman"/>
          <w:sz w:val="24"/>
          <w:szCs w:val="24"/>
        </w:rPr>
        <w:t>educativo</w:t>
      </w:r>
      <w:r w:rsidRPr="00550EB2">
        <w:rPr>
          <w:rFonts w:ascii="Times New Roman" w:hAnsi="Times New Roman"/>
          <w:sz w:val="24"/>
          <w:szCs w:val="24"/>
        </w:rPr>
        <w:t xml:space="preserve"> é o maior potencial aliado, pelas elevadas taxas de escolarização</w:t>
      </w:r>
      <w:r>
        <w:rPr>
          <w:rFonts w:ascii="Times New Roman" w:hAnsi="Times New Roman"/>
          <w:sz w:val="24"/>
          <w:szCs w:val="24"/>
        </w:rPr>
        <w:t xml:space="preserve"> e poder </w:t>
      </w:r>
      <w:r w:rsidRPr="00550EB2">
        <w:rPr>
          <w:rFonts w:ascii="Times New Roman" w:hAnsi="Times New Roman"/>
          <w:sz w:val="24"/>
          <w:szCs w:val="24"/>
        </w:rPr>
        <w:t>de mudança de atitudes/comportamentos de uma geração de crianças e adolescentes, futuros agentes de mudança.</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 xml:space="preserve">Redobrar os esforços a nível comunitário, especialmente no que diz respeito à prevenção, identificação e resposta à violência sexual. </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Aprovar a regulamentação da Lei VBG, formalizar a Comi</w:t>
      </w:r>
      <w:r>
        <w:rPr>
          <w:rFonts w:ascii="Times New Roman" w:hAnsi="Times New Roman"/>
          <w:sz w:val="24"/>
          <w:szCs w:val="24"/>
        </w:rPr>
        <w:t>té</w:t>
      </w:r>
      <w:r w:rsidRPr="00550EB2">
        <w:rPr>
          <w:rFonts w:ascii="Times New Roman" w:hAnsi="Times New Roman"/>
          <w:sz w:val="24"/>
          <w:szCs w:val="24"/>
        </w:rPr>
        <w:t xml:space="preserve"> intersectorial para o seguimento da implementação da Lei VBG, operacionalizar as casas de abrigo e o fundo de apoio.</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Elaborar uma análise dos custos actuais da VBG em Cabo Verde, permitindo fundamentar as medidas mais urgentes a tomar desde este ponto de vista.</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 xml:space="preserve">Acelerar as acções de reforço das capacidades junto do sector da Saúde </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 xml:space="preserve">Continuar a informar e sensibilizar os profissionais implementadores da lei sobre a natureza urgente dos procedimentos nos casos de VBG, elaborar protocolos de procedimentos para a saúde e justiça, e garantir a utilização generalizada do protocolo já desenvolvido pela </w:t>
      </w:r>
      <w:r>
        <w:rPr>
          <w:rFonts w:ascii="Times New Roman" w:hAnsi="Times New Roman"/>
          <w:sz w:val="24"/>
          <w:szCs w:val="24"/>
        </w:rPr>
        <w:t>PN</w:t>
      </w:r>
      <w:r w:rsidRPr="00550EB2">
        <w:rPr>
          <w:rFonts w:ascii="Times New Roman" w:hAnsi="Times New Roman"/>
          <w:sz w:val="24"/>
          <w:szCs w:val="24"/>
        </w:rPr>
        <w:t xml:space="preserve">.  </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Garantir mecanismos para o bom seguimento das sentenças judiciais</w:t>
      </w:r>
      <w:r w:rsidR="00724011">
        <w:rPr>
          <w:rFonts w:ascii="Times New Roman" w:hAnsi="Times New Roman"/>
          <w:sz w:val="24"/>
          <w:szCs w:val="24"/>
        </w:rPr>
        <w:t>.</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Reforçar o quadro legal cabo-verdiano em matéria de TSH</w:t>
      </w:r>
      <w:r w:rsidR="00724011">
        <w:rPr>
          <w:rFonts w:ascii="Times New Roman" w:hAnsi="Times New Roman"/>
          <w:sz w:val="24"/>
          <w:szCs w:val="24"/>
        </w:rPr>
        <w:t>.</w:t>
      </w:r>
    </w:p>
    <w:p w:rsidR="00550EB2" w:rsidRPr="00550EB2" w:rsidRDefault="00550EB2" w:rsidP="00590F88">
      <w:pPr>
        <w:pStyle w:val="PargrafodaLista"/>
        <w:numPr>
          <w:ilvl w:val="0"/>
          <w:numId w:val="23"/>
        </w:numPr>
        <w:autoSpaceDE w:val="0"/>
        <w:autoSpaceDN w:val="0"/>
        <w:adjustRightInd w:val="0"/>
        <w:spacing w:after="0"/>
        <w:jc w:val="both"/>
        <w:rPr>
          <w:rFonts w:ascii="Times New Roman" w:hAnsi="Times New Roman"/>
          <w:sz w:val="24"/>
          <w:szCs w:val="24"/>
        </w:rPr>
      </w:pPr>
      <w:r w:rsidRPr="00550EB2">
        <w:rPr>
          <w:rFonts w:ascii="Times New Roman" w:hAnsi="Times New Roman"/>
          <w:sz w:val="24"/>
          <w:szCs w:val="24"/>
        </w:rPr>
        <w:t xml:space="preserve">Garantir a integração de género nos esforços em curso/planeados de produção de dados e de reforço de capacidades em matéria de resposta ao tráfico e exploração da prostituição.  </w:t>
      </w:r>
    </w:p>
    <w:p w:rsidR="001C2952" w:rsidRPr="00C6471D" w:rsidRDefault="00FD7DFF" w:rsidP="00C52FC2">
      <w:pPr>
        <w:pStyle w:val="Cabealho2"/>
        <w:numPr>
          <w:ilvl w:val="0"/>
          <w:numId w:val="1"/>
        </w:numPr>
        <w:rPr>
          <w:rFonts w:ascii="Times New Roman" w:hAnsi="Times New Roman" w:cs="Times New Roman"/>
          <w:color w:val="7030A0"/>
        </w:rPr>
      </w:pPr>
      <w:bookmarkStart w:id="27" w:name="_Toc391896121"/>
      <w:r w:rsidRPr="00C6471D">
        <w:rPr>
          <w:rFonts w:ascii="Times New Roman" w:hAnsi="Times New Roman" w:cs="Times New Roman"/>
          <w:color w:val="7030A0"/>
        </w:rPr>
        <w:t>CONFLITOS ARMADOS</w:t>
      </w:r>
      <w:bookmarkEnd w:id="27"/>
    </w:p>
    <w:p w:rsidR="00A11D74" w:rsidRPr="00673B41" w:rsidRDefault="00A11D74" w:rsidP="00590F88">
      <w:pPr>
        <w:pStyle w:val="PargrafodaLista"/>
        <w:numPr>
          <w:ilvl w:val="0"/>
          <w:numId w:val="23"/>
        </w:numPr>
        <w:autoSpaceDE w:val="0"/>
        <w:autoSpaceDN w:val="0"/>
        <w:adjustRightInd w:val="0"/>
        <w:jc w:val="both"/>
        <w:rPr>
          <w:rFonts w:ascii="Times New Roman" w:hAnsi="Times New Roman"/>
          <w:color w:val="000000"/>
          <w:sz w:val="24"/>
          <w:szCs w:val="24"/>
        </w:rPr>
      </w:pPr>
      <w:r w:rsidRPr="00673B41">
        <w:rPr>
          <w:rFonts w:ascii="Times New Roman" w:hAnsi="Times New Roman"/>
          <w:color w:val="000000"/>
          <w:sz w:val="24"/>
          <w:szCs w:val="24"/>
        </w:rPr>
        <w:t xml:space="preserve">Cabo </w:t>
      </w:r>
      <w:r w:rsidR="004424A0">
        <w:rPr>
          <w:rFonts w:ascii="Times New Roman" w:hAnsi="Times New Roman"/>
          <w:color w:val="000000"/>
          <w:sz w:val="24"/>
          <w:szCs w:val="24"/>
        </w:rPr>
        <w:t xml:space="preserve">Verde é um país em paz, nesse sentido a acção visa sobretudo </w:t>
      </w:r>
      <w:r w:rsidRPr="00673B41">
        <w:rPr>
          <w:rFonts w:ascii="Times New Roman" w:hAnsi="Times New Roman"/>
          <w:color w:val="000000"/>
          <w:sz w:val="24"/>
          <w:szCs w:val="24"/>
        </w:rPr>
        <w:t>alargar o acesso, a participação e a visibilidade das mulheres</w:t>
      </w:r>
      <w:r w:rsidR="004424A0">
        <w:rPr>
          <w:rFonts w:ascii="Times New Roman" w:hAnsi="Times New Roman"/>
          <w:color w:val="000000"/>
          <w:sz w:val="24"/>
          <w:szCs w:val="24"/>
        </w:rPr>
        <w:t xml:space="preserve"> n</w:t>
      </w:r>
      <w:r w:rsidRPr="00673B41">
        <w:rPr>
          <w:rFonts w:ascii="Times New Roman" w:hAnsi="Times New Roman"/>
          <w:color w:val="000000"/>
          <w:sz w:val="24"/>
          <w:szCs w:val="24"/>
        </w:rPr>
        <w:t>as forças militares e da polícia</w:t>
      </w:r>
      <w:r w:rsidR="00F82BD1">
        <w:rPr>
          <w:rFonts w:ascii="Times New Roman" w:hAnsi="Times New Roman"/>
          <w:color w:val="000000"/>
          <w:sz w:val="24"/>
          <w:szCs w:val="24"/>
        </w:rPr>
        <w:t>, e no processo de tomada de decisão sobre a violência urbana</w:t>
      </w:r>
      <w:r w:rsidRPr="00673B41">
        <w:rPr>
          <w:rFonts w:ascii="Times New Roman" w:hAnsi="Times New Roman"/>
          <w:color w:val="000000"/>
          <w:sz w:val="24"/>
          <w:szCs w:val="24"/>
        </w:rPr>
        <w:t xml:space="preserve">. </w:t>
      </w:r>
    </w:p>
    <w:p w:rsidR="00A11D74" w:rsidRDefault="00F82BD1"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Até 2013 ingressavam apenas como quadros superiores, por via de concurso: 9% do quadro técnico militar são mulheres, que exercem funções nos domínios da medicina, gestão financeira, pilotagem, psicologia, sociologia, administração, secretariado, relações públicas, aeronáutica, marinha, música, e formação. Dos 12 cadetes</w:t>
      </w:r>
      <w:r>
        <w:rPr>
          <w:rFonts w:ascii="Times New Roman" w:hAnsi="Times New Roman"/>
          <w:color w:val="000000"/>
          <w:sz w:val="24"/>
          <w:szCs w:val="24"/>
        </w:rPr>
        <w:t xml:space="preserve"> presentemente</w:t>
      </w:r>
      <w:r w:rsidRPr="00C6471D">
        <w:rPr>
          <w:rFonts w:ascii="Times New Roman" w:hAnsi="Times New Roman"/>
          <w:color w:val="000000"/>
          <w:sz w:val="24"/>
          <w:szCs w:val="24"/>
        </w:rPr>
        <w:t xml:space="preserve"> em formação em Angola, no </w:t>
      </w:r>
      <w:r>
        <w:rPr>
          <w:rFonts w:ascii="Times New Roman" w:hAnsi="Times New Roman"/>
          <w:color w:val="000000"/>
          <w:sz w:val="24"/>
          <w:szCs w:val="24"/>
        </w:rPr>
        <w:t>â</w:t>
      </w:r>
      <w:r w:rsidRPr="00C6471D">
        <w:rPr>
          <w:rFonts w:ascii="Times New Roman" w:hAnsi="Times New Roman"/>
          <w:color w:val="000000"/>
          <w:sz w:val="24"/>
          <w:szCs w:val="24"/>
        </w:rPr>
        <w:t>mbito dacooperação técnica e militar, 4 são mulheres.</w:t>
      </w:r>
      <w:r w:rsidR="00A11D74" w:rsidRPr="00673B41">
        <w:rPr>
          <w:rFonts w:ascii="Times New Roman" w:hAnsi="Times New Roman"/>
          <w:color w:val="000000"/>
          <w:sz w:val="24"/>
          <w:szCs w:val="24"/>
        </w:rPr>
        <w:t xml:space="preserve">As mulheres representam </w:t>
      </w:r>
      <w:r w:rsidR="00A11D74" w:rsidRPr="00673B41">
        <w:rPr>
          <w:rFonts w:ascii="Times New Roman" w:hAnsi="Times New Roman"/>
          <w:color w:val="000000"/>
          <w:sz w:val="24"/>
          <w:szCs w:val="24"/>
        </w:rPr>
        <w:lastRenderedPageBreak/>
        <w:t xml:space="preserve">actualmente cerca de 7% dos efectivos </w:t>
      </w:r>
      <w:r w:rsidR="00A11D74" w:rsidRPr="00DB68CB">
        <w:rPr>
          <w:rFonts w:ascii="Times New Roman" w:hAnsi="Times New Roman"/>
          <w:color w:val="000000"/>
          <w:sz w:val="24"/>
          <w:szCs w:val="24"/>
        </w:rPr>
        <w:t>das Forças Armadas (FA),</w:t>
      </w:r>
      <w:r w:rsidR="00A11D74" w:rsidRPr="00C6471D">
        <w:rPr>
          <w:rFonts w:ascii="Times New Roman" w:hAnsi="Times New Roman"/>
          <w:color w:val="000000"/>
          <w:sz w:val="24"/>
          <w:szCs w:val="24"/>
        </w:rPr>
        <w:t xml:space="preserve"> uma proporção que vem aumentando, devido a possibilidade de ingressarem nas FA por via do serviço militar, desde a criação de condições de alojamento e permanência nos quarteis das ilhas de Sal e Santiago. Esta nova oportunidade permite a jovens </w:t>
      </w:r>
      <w:r>
        <w:rPr>
          <w:rFonts w:ascii="Times New Roman" w:hAnsi="Times New Roman"/>
          <w:color w:val="000000"/>
          <w:sz w:val="24"/>
          <w:szCs w:val="24"/>
        </w:rPr>
        <w:t>sem formação profissional in</w:t>
      </w:r>
      <w:r w:rsidR="00A11D74" w:rsidRPr="00C6471D">
        <w:rPr>
          <w:rFonts w:ascii="Times New Roman" w:hAnsi="Times New Roman"/>
          <w:color w:val="000000"/>
          <w:sz w:val="24"/>
          <w:szCs w:val="24"/>
        </w:rPr>
        <w:t>gressar nas FA (4% dos recrutas são mulheres)</w:t>
      </w:r>
      <w:r w:rsidR="00D75C4F">
        <w:rPr>
          <w:rFonts w:ascii="Times New Roman" w:hAnsi="Times New Roman"/>
          <w:color w:val="000000"/>
          <w:sz w:val="24"/>
          <w:szCs w:val="24"/>
        </w:rPr>
        <w:t>.</w:t>
      </w:r>
    </w:p>
    <w:p w:rsidR="00D75C4F" w:rsidRPr="00C6471D" w:rsidRDefault="00D75C4F" w:rsidP="00D75C4F">
      <w:pPr>
        <w:pStyle w:val="Cabealho3"/>
        <w:rPr>
          <w:rFonts w:ascii="Times New Roman" w:hAnsi="Times New Roman" w:cs="Times New Roman"/>
          <w:color w:val="7030A0"/>
          <w:sz w:val="24"/>
          <w:szCs w:val="24"/>
        </w:rPr>
      </w:pPr>
      <w:bookmarkStart w:id="28" w:name="_Toc391896122"/>
      <w:r w:rsidRPr="00C6471D">
        <w:rPr>
          <w:rFonts w:ascii="Times New Roman" w:hAnsi="Times New Roman" w:cs="Times New Roman"/>
          <w:color w:val="7030A0"/>
          <w:sz w:val="24"/>
          <w:szCs w:val="24"/>
        </w:rPr>
        <w:t>Principais progressos</w:t>
      </w:r>
      <w:bookmarkEnd w:id="28"/>
    </w:p>
    <w:p w:rsidR="00A11D74" w:rsidRPr="00C6471D"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D75C4F">
        <w:rPr>
          <w:rFonts w:ascii="Times New Roman" w:hAnsi="Times New Roman"/>
          <w:color w:val="000000"/>
          <w:sz w:val="24"/>
          <w:szCs w:val="24"/>
        </w:rPr>
        <w:t>O quadro legal não impedia anteriormente a adesão voluntária das mulheres ao serviço militar (possibilidade</w:t>
      </w:r>
      <w:r w:rsidRPr="00C6471D">
        <w:rPr>
          <w:rFonts w:ascii="Times New Roman" w:hAnsi="Times New Roman"/>
          <w:color w:val="000000"/>
          <w:sz w:val="24"/>
          <w:szCs w:val="24"/>
        </w:rPr>
        <w:t xml:space="preserve"> reconhecida pelo Decreto-lei nº87/76, de 28 de Setembro, sobre o Serviço Militar Obrigatório), contudo, não estavam criadas as condições para o efeito. Em 2013, a Portaria nº25/2013, de 17 de Abril, vem regular as condições específicas de prestação de serviço militar por mulheres. Introduz em particular medidas de protecção à maternidade.   </w:t>
      </w:r>
    </w:p>
    <w:p w:rsidR="00A11D74" w:rsidRPr="00C6471D"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 xml:space="preserve">As FA têm divulgado de forma proactiva a imagem das mulheres, por via de informações na respectiva página web, cartazes e reportagens televisivas sobre o dia-a-dia dos seus quadros mulheres e como conciliam os seus vários papéis enquanto militares, mulher e mãe. As FA têm celebrado o </w:t>
      </w:r>
      <w:r w:rsidRPr="00C6471D">
        <w:rPr>
          <w:rFonts w:ascii="Times New Roman" w:hAnsi="Times New Roman"/>
          <w:i/>
          <w:color w:val="000000"/>
          <w:sz w:val="24"/>
          <w:szCs w:val="24"/>
        </w:rPr>
        <w:t>Março - Mês das Mulheres</w:t>
      </w:r>
      <w:r w:rsidRPr="00C6471D">
        <w:rPr>
          <w:rFonts w:ascii="Times New Roman" w:hAnsi="Times New Roman"/>
          <w:color w:val="000000"/>
          <w:sz w:val="24"/>
          <w:szCs w:val="24"/>
        </w:rPr>
        <w:t>, através de estas e outras actividades, aderindo também a actividades da programação nacional, coordenada pelo ICIEG, como a marcha realizada este ano contra a violência sexual, em que as FA se fizeram representar em peso.</w:t>
      </w:r>
    </w:p>
    <w:p w:rsidR="00A11D74" w:rsidRPr="00C6471D"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 xml:space="preserve">A </w:t>
      </w:r>
      <w:r w:rsidRPr="00840D99">
        <w:rPr>
          <w:rFonts w:ascii="Times New Roman" w:hAnsi="Times New Roman"/>
          <w:color w:val="000000"/>
          <w:sz w:val="24"/>
          <w:szCs w:val="24"/>
        </w:rPr>
        <w:t xml:space="preserve">proporção de mulheres na Polícia Nacional passou de cerca de 6% em 2009, para cerca de 8% em 2013. Apesar de existirem instalações na Escola Nacional da PN para receber mulheres para acções de formação inicial e </w:t>
      </w:r>
      <w:r w:rsidR="00840D99" w:rsidRPr="00840D99">
        <w:rPr>
          <w:rFonts w:ascii="Times New Roman" w:hAnsi="Times New Roman"/>
          <w:color w:val="000000"/>
          <w:sz w:val="24"/>
          <w:szCs w:val="24"/>
        </w:rPr>
        <w:t>continua</w:t>
      </w:r>
      <w:r w:rsidR="00840D99">
        <w:rPr>
          <w:rFonts w:ascii="Times New Roman" w:hAnsi="Times New Roman"/>
          <w:color w:val="000000"/>
          <w:sz w:val="24"/>
          <w:szCs w:val="24"/>
        </w:rPr>
        <w:t>, a exiguidade das mesmas</w:t>
      </w:r>
      <w:r w:rsidRPr="00840D99">
        <w:rPr>
          <w:rFonts w:ascii="Times New Roman" w:hAnsi="Times New Roman"/>
          <w:color w:val="000000"/>
          <w:sz w:val="24"/>
          <w:szCs w:val="24"/>
        </w:rPr>
        <w:t xml:space="preserve"> limitam o número de vagas disponibilizadas para mulheres. Na Polícia Judiciária, em 2013, cerca de 30% do efectivo eram do sexo feminino, 22</w:t>
      </w:r>
      <w:r w:rsidRPr="00C6471D">
        <w:rPr>
          <w:rFonts w:ascii="Times New Roman" w:hAnsi="Times New Roman"/>
          <w:color w:val="000000"/>
          <w:sz w:val="24"/>
          <w:szCs w:val="24"/>
        </w:rPr>
        <w:t>% no caso de pessoal de investigação criminal, e 59% para o pessoal de apoio à investigação criminal.</w:t>
      </w:r>
    </w:p>
    <w:p w:rsidR="00A11D74" w:rsidRPr="00C6471D"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 xml:space="preserve">Apesar de Cabo Verde ser um país em paz, existem fenómenos de violência urbana. Os dados neste domínio são escassos, mas verifica-se que </w:t>
      </w:r>
      <w:r w:rsidRPr="00C6471D">
        <w:rPr>
          <w:rFonts w:ascii="Times New Roman" w:hAnsi="Times New Roman"/>
          <w:sz w:val="24"/>
          <w:szCs w:val="24"/>
        </w:rPr>
        <w:t xml:space="preserve">os jovens rapazes de bairros urbanas se organizam em gangs e que das rivalidades entre esses gangs resultam por vezes em óbitos de rapazes. Os relatos das rixas entre homens apontam </w:t>
      </w:r>
      <w:r w:rsidRPr="00C6471D">
        <w:rPr>
          <w:rFonts w:ascii="Times New Roman" w:hAnsi="Times New Roman"/>
          <w:color w:val="000000"/>
          <w:sz w:val="24"/>
          <w:szCs w:val="24"/>
        </w:rPr>
        <w:t xml:space="preserve">para a sua vinculação às representações sobre a masculinidade, ligadas ao exercício do poder, tais como territorialidade, pertença ao grupo, decisões e honra. As mulheres continuem a ser as principais vítimas de assaltos, agressões sexuais, etc. </w:t>
      </w:r>
    </w:p>
    <w:p w:rsidR="00A11D74" w:rsidRPr="00C6471D"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Estão em curso iniciativas piloto em alguns bairros da capital, visando a inclusão social de jovens, implementadas em parceria entre o Ministério da Juventude e ONG/associações radicadas nas comunidades, contando com o apoio técnico de uma ONG Brasileira com experiência na matéria, numa lógica de cooperação Sul-Sul.</w:t>
      </w:r>
    </w:p>
    <w:p w:rsidR="00A11D74" w:rsidRPr="00C6471D" w:rsidRDefault="00A11D74" w:rsidP="00DE74F8">
      <w:pPr>
        <w:pStyle w:val="Cabealho3"/>
        <w:rPr>
          <w:rFonts w:ascii="Times New Roman" w:hAnsi="Times New Roman" w:cs="Times New Roman"/>
          <w:color w:val="7030A0"/>
          <w:sz w:val="24"/>
          <w:szCs w:val="24"/>
        </w:rPr>
      </w:pPr>
      <w:bookmarkStart w:id="29" w:name="_Toc391896123"/>
      <w:r w:rsidRPr="00C6471D">
        <w:rPr>
          <w:rFonts w:ascii="Times New Roman" w:hAnsi="Times New Roman" w:cs="Times New Roman"/>
          <w:color w:val="7030A0"/>
          <w:sz w:val="24"/>
          <w:szCs w:val="24"/>
        </w:rPr>
        <w:t>Desafios</w:t>
      </w:r>
      <w:bookmarkEnd w:id="29"/>
    </w:p>
    <w:p w:rsidR="00A20FCD"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Mudar as atitudes a nível comunitário em relação à violência e criar condições propícias à redução do clima de insegurança associado à violência urbana</w:t>
      </w:r>
      <w:r w:rsidR="00840D99">
        <w:rPr>
          <w:rFonts w:ascii="Times New Roman" w:hAnsi="Times New Roman"/>
          <w:color w:val="000000"/>
          <w:sz w:val="24"/>
          <w:szCs w:val="24"/>
        </w:rPr>
        <w:t>.</w:t>
      </w:r>
    </w:p>
    <w:p w:rsidR="002507B3" w:rsidRDefault="00C61EA6"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Promover a participação de mulheres nos esforços sub-regionais e globais de consolidação da paz e segurança.</w:t>
      </w:r>
    </w:p>
    <w:p w:rsidR="00C61EA6" w:rsidRPr="00A20FCD" w:rsidRDefault="002507B3"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lastRenderedPageBreak/>
        <w:t>Conhecer o impacto dos conflitos armados regionais nos processos migratório de homens e mulheres para Cabo Verde.</w:t>
      </w:r>
    </w:p>
    <w:p w:rsidR="00A11D74" w:rsidRPr="00C6471D" w:rsidRDefault="00A11D74" w:rsidP="00DE74F8">
      <w:pPr>
        <w:pStyle w:val="Cabealho3"/>
        <w:rPr>
          <w:rFonts w:ascii="Times New Roman" w:hAnsi="Times New Roman" w:cs="Times New Roman"/>
          <w:color w:val="7030A0"/>
          <w:sz w:val="24"/>
          <w:szCs w:val="24"/>
        </w:rPr>
      </w:pPr>
      <w:bookmarkStart w:id="30" w:name="_Toc391896124"/>
      <w:r w:rsidRPr="00C6471D">
        <w:rPr>
          <w:rFonts w:ascii="Times New Roman" w:hAnsi="Times New Roman" w:cs="Times New Roman"/>
          <w:color w:val="7030A0"/>
          <w:sz w:val="24"/>
          <w:szCs w:val="24"/>
        </w:rPr>
        <w:t>Recomendações para</w:t>
      </w:r>
      <w:r w:rsidR="00E46308">
        <w:rPr>
          <w:rFonts w:ascii="Times New Roman" w:hAnsi="Times New Roman" w:cs="Times New Roman"/>
          <w:color w:val="7030A0"/>
          <w:sz w:val="24"/>
          <w:szCs w:val="24"/>
        </w:rPr>
        <w:t xml:space="preserve"> </w:t>
      </w:r>
      <w:r w:rsidRPr="00C6471D">
        <w:rPr>
          <w:rFonts w:ascii="Times New Roman" w:hAnsi="Times New Roman" w:cs="Times New Roman"/>
          <w:color w:val="7030A0"/>
          <w:sz w:val="24"/>
          <w:szCs w:val="24"/>
        </w:rPr>
        <w:t>ação</w:t>
      </w:r>
      <w:bookmarkEnd w:id="30"/>
    </w:p>
    <w:p w:rsidR="00A11D74" w:rsidRPr="00C6471D"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Aprofundar a análise das múltiplas determinantes da violência urbana e clima de insegurança, nomeadamente as de género, e fazer corresponder políticas que contribuam para a sua prevenção.</w:t>
      </w:r>
    </w:p>
    <w:p w:rsidR="00C61EA6" w:rsidRDefault="00A11D74"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Alargar as iniciativas piloto a outros bairros e elaborar e implementar um programa abrangente pelo fim da violênci</w:t>
      </w:r>
      <w:bookmarkStart w:id="31" w:name="_Toc390931773"/>
      <w:r w:rsidRPr="00C6471D">
        <w:rPr>
          <w:rFonts w:ascii="Times New Roman" w:hAnsi="Times New Roman"/>
          <w:color w:val="000000"/>
          <w:sz w:val="24"/>
          <w:szCs w:val="24"/>
        </w:rPr>
        <w:t>a, que tenha em conta as dimensões de género subjacentes à violência urbana e um enfoque na intervenção comunitária para a mudança de atitudes</w:t>
      </w:r>
      <w:r w:rsidR="00840D99">
        <w:rPr>
          <w:rFonts w:ascii="Times New Roman" w:hAnsi="Times New Roman"/>
          <w:color w:val="000000"/>
          <w:sz w:val="24"/>
          <w:szCs w:val="24"/>
        </w:rPr>
        <w:t>.</w:t>
      </w:r>
    </w:p>
    <w:p w:rsidR="002507B3" w:rsidRDefault="00C61EA6"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Estabelecer uma base de dados sobre a participação das mulheres em missões técnico-políticas regionais e internacionais de construção e consolidação da paz.</w:t>
      </w:r>
    </w:p>
    <w:p w:rsidR="00A11D74" w:rsidRPr="00C6471D" w:rsidRDefault="002507B3" w:rsidP="00590F88">
      <w:pPr>
        <w:pStyle w:val="PargrafodaLista"/>
        <w:numPr>
          <w:ilvl w:val="0"/>
          <w:numId w:val="23"/>
        </w:num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Realizar um estudo sobre o impacto dos conflitos armados regionais nos processos migratório de homens e mulheres para Cabo Verde. </w:t>
      </w:r>
      <w:bookmarkEnd w:id="31"/>
    </w:p>
    <w:p w:rsidR="001C2952" w:rsidRPr="00C6471D" w:rsidRDefault="00FD7DFF" w:rsidP="00C52FC2">
      <w:pPr>
        <w:pStyle w:val="Cabealho2"/>
        <w:numPr>
          <w:ilvl w:val="0"/>
          <w:numId w:val="1"/>
        </w:numPr>
        <w:rPr>
          <w:rFonts w:ascii="Times New Roman" w:hAnsi="Times New Roman" w:cs="Times New Roman"/>
          <w:color w:val="7030A0"/>
        </w:rPr>
      </w:pPr>
      <w:bookmarkStart w:id="32" w:name="_Toc391896125"/>
      <w:r w:rsidRPr="00C6471D">
        <w:rPr>
          <w:rFonts w:ascii="Times New Roman" w:hAnsi="Times New Roman" w:cs="Times New Roman"/>
          <w:color w:val="7030A0"/>
        </w:rPr>
        <w:t>ECONÓMIA</w:t>
      </w:r>
      <w:bookmarkEnd w:id="32"/>
    </w:p>
    <w:p w:rsidR="001D3A1F" w:rsidRPr="001D3A1F" w:rsidRDefault="001D3A1F" w:rsidP="001D3A1F">
      <w:pPr>
        <w:pStyle w:val="PargrafodaLista"/>
        <w:numPr>
          <w:ilvl w:val="0"/>
          <w:numId w:val="23"/>
        </w:numPr>
        <w:autoSpaceDE w:val="0"/>
        <w:autoSpaceDN w:val="0"/>
        <w:adjustRightInd w:val="0"/>
        <w:jc w:val="both"/>
        <w:rPr>
          <w:rFonts w:ascii="Times New Roman" w:hAnsi="Times New Roman"/>
          <w:sz w:val="24"/>
          <w:szCs w:val="24"/>
        </w:rPr>
      </w:pPr>
      <w:r w:rsidRPr="001D3A1F">
        <w:rPr>
          <w:rFonts w:ascii="Times New Roman" w:hAnsi="Times New Roman"/>
          <w:sz w:val="24"/>
          <w:szCs w:val="24"/>
        </w:rPr>
        <w:t>O desemprego tem-se mantido elevado: 10,7% em 2010, 12,2% em 2011, 16,8% em 2012 e 16,4% em 2013. Pela primeira vez em décadas, em 2013, a taxa de desemprego é superior entre os homens (16,9%) em relação às mulheres (15,7%). Contudo, o desemprego é maior entre as mulheres jovens: dos 20-24 anos há 6 pontos percentuais de diferença entre mulheres e homens (respectivamente 37% e 31%). A proporção de mulheres no desemprego com níveis mais elevados de escolaridade, é maior do que a dos homens: cerca de mais 6% entre as mulheres com formação pós- secundária, ilustrando que a melhoria no nível de educação das mulheres pode só por si não resultar em maior acesso ao mercado de trabalho.</w:t>
      </w:r>
    </w:p>
    <w:p w:rsidR="001D3A1F" w:rsidRPr="004E3803"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 xml:space="preserve">Os principais nichos de emprego das mulheres são a Agricultura, o Comércio, a Educação e o Emprego Doméstico, representando respectivamente 22%, 21%, 9% e 9%. Para as mulheres a Administração Pública vem em 5º lugar, enquanto para os homens se constitui como o 3º empregador. Na Educação e Saúde, sectores essencialmente públicos, predominem as mulheres. Para os homens, os nichos de emprego são a Agricultura, a Construção, a Administração Pública e o Comércio, representando respectivamente 27%, 15%, 11% e 10%. </w:t>
      </w:r>
    </w:p>
    <w:p w:rsidR="001D3A1F" w:rsidRPr="004E3803"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 xml:space="preserve">O principal meio de vida é o trabalho para 51% dos homens e 35% das mulheres (Censo, 2010), ilustrando a maior situação de dependência das mulheres, actual e potencial, já que não terão acesso à cobertura do regime contributivo da segurança social. As mulheres têm mais peso entre os beneficiários da pensão social. </w:t>
      </w:r>
    </w:p>
    <w:p w:rsidR="001D3A1F"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 xml:space="preserve">A taxa de actividade vai no mesmo sentido: 57% para as mulheres, 69% para os homens (IMC, 2012). Os motivos para não estar na categoria dos activos incluem as responsabilidades familiares: no Censo 2010, 22,5% das mulheres referem-no como principal factor limitador da sua entrada no mercado de trabalho (4% dos homens). </w:t>
      </w:r>
    </w:p>
    <w:p w:rsidR="001D3A1F" w:rsidRPr="001D3A1F"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1D3A1F">
        <w:rPr>
          <w:rFonts w:ascii="Times New Roman" w:eastAsia="Times New Roman" w:hAnsi="Times New Roman"/>
          <w:sz w:val="24"/>
          <w:szCs w:val="24"/>
          <w:lang w:eastAsia="pt-PT"/>
        </w:rPr>
        <w:t xml:space="preserve">O inquérito sobre o uso do tempo (2012) mostra que quando as mulheres trabalham de forma remunerada, tendem a acumular as tarefas remuneradas e as não remuneradas, arcando com o peso de uma dupla jornada. A sua carga total de trabalho (remunerado e não </w:t>
      </w:r>
      <w:r w:rsidRPr="001D3A1F">
        <w:rPr>
          <w:rFonts w:ascii="Times New Roman" w:eastAsia="Times New Roman" w:hAnsi="Times New Roman"/>
          <w:sz w:val="24"/>
          <w:szCs w:val="24"/>
          <w:lang w:eastAsia="pt-PT"/>
        </w:rPr>
        <w:lastRenderedPageBreak/>
        <w:t xml:space="preserve">remunerado) representa 62% de todo o trabalho realizado em Cabo Verde (remunerado e não remunerado), cabendo-lhes também a maior parte do trabalho não remunerado (56% versus 44%). As relações de género existentes transferem a maior parte do peso do </w:t>
      </w:r>
      <w:r w:rsidRPr="001D3A1F">
        <w:rPr>
          <w:rFonts w:ascii="Times New Roman" w:hAnsi="Times New Roman"/>
          <w:sz w:val="24"/>
          <w:szCs w:val="24"/>
        </w:rPr>
        <w:t>trabalho não remunerado (</w:t>
      </w:r>
      <w:r w:rsidRPr="001D3A1F">
        <w:rPr>
          <w:rFonts w:ascii="Times New Roman" w:eastAsia="Times New Roman" w:hAnsi="Times New Roman"/>
          <w:sz w:val="24"/>
          <w:szCs w:val="24"/>
          <w:lang w:eastAsia="pt-PT"/>
        </w:rPr>
        <w:t>TNR</w:t>
      </w:r>
      <w:r w:rsidRPr="001D3A1F">
        <w:rPr>
          <w:rFonts w:ascii="Times New Roman" w:hAnsi="Times New Roman"/>
          <w:sz w:val="24"/>
          <w:szCs w:val="24"/>
        </w:rPr>
        <w:t>)</w:t>
      </w:r>
      <w:r w:rsidRPr="001D3A1F">
        <w:rPr>
          <w:rFonts w:ascii="Times New Roman" w:eastAsia="Times New Roman" w:hAnsi="Times New Roman"/>
          <w:sz w:val="24"/>
          <w:szCs w:val="24"/>
          <w:lang w:eastAsia="pt-PT"/>
        </w:rPr>
        <w:t xml:space="preserve"> para as mulheres, especialmente para as </w:t>
      </w:r>
      <w:r w:rsidRPr="001D3A1F">
        <w:rPr>
          <w:rFonts w:ascii="Times New Roman" w:hAnsi="Times New Roman"/>
          <w:sz w:val="24"/>
          <w:szCs w:val="24"/>
        </w:rPr>
        <w:t>que tem menor nível de escolaridade, são mais p</w:t>
      </w:r>
      <w:r w:rsidRPr="001D3A1F">
        <w:rPr>
          <w:rFonts w:ascii="Times New Roman" w:eastAsia="Times New Roman" w:hAnsi="Times New Roman"/>
          <w:sz w:val="24"/>
          <w:szCs w:val="24"/>
          <w:lang w:eastAsia="pt-PT"/>
        </w:rPr>
        <w:t>obres, t</w:t>
      </w:r>
      <w:r w:rsidRPr="001D3A1F">
        <w:rPr>
          <w:rFonts w:ascii="Times New Roman" w:hAnsi="Times New Roman"/>
          <w:sz w:val="24"/>
          <w:szCs w:val="24"/>
        </w:rPr>
        <w:t>ê</w:t>
      </w:r>
      <w:r w:rsidRPr="001D3A1F">
        <w:rPr>
          <w:rFonts w:ascii="Times New Roman" w:eastAsia="Times New Roman" w:hAnsi="Times New Roman"/>
          <w:sz w:val="24"/>
          <w:szCs w:val="24"/>
          <w:lang w:eastAsia="pt-PT"/>
        </w:rPr>
        <w:t xml:space="preserve">m </w:t>
      </w:r>
      <w:r w:rsidRPr="001D3A1F">
        <w:rPr>
          <w:rFonts w:ascii="Times New Roman" w:hAnsi="Times New Roman"/>
          <w:sz w:val="24"/>
          <w:szCs w:val="24"/>
        </w:rPr>
        <w:t xml:space="preserve">um </w:t>
      </w:r>
      <w:r w:rsidRPr="001D3A1F">
        <w:rPr>
          <w:rFonts w:ascii="Times New Roman" w:eastAsia="Times New Roman" w:hAnsi="Times New Roman"/>
          <w:sz w:val="24"/>
          <w:szCs w:val="24"/>
          <w:lang w:eastAsia="pt-PT"/>
        </w:rPr>
        <w:t xml:space="preserve">maior número de filhos e </w:t>
      </w:r>
      <w:r w:rsidRPr="001D3A1F">
        <w:rPr>
          <w:rFonts w:ascii="Times New Roman" w:hAnsi="Times New Roman"/>
          <w:sz w:val="24"/>
          <w:szCs w:val="24"/>
        </w:rPr>
        <w:t xml:space="preserve">pertencem ao grupo etário 20 e 55 anos. Estes mesmos factores não influenciam a carga de TNR dos homens. </w:t>
      </w:r>
    </w:p>
    <w:p w:rsidR="001D3A1F" w:rsidRPr="001D3A1F" w:rsidRDefault="001D3A1F" w:rsidP="00106904">
      <w:pPr>
        <w:pStyle w:val="PargrafodaLista"/>
        <w:numPr>
          <w:ilvl w:val="0"/>
          <w:numId w:val="23"/>
        </w:numPr>
        <w:autoSpaceDE w:val="0"/>
        <w:autoSpaceDN w:val="0"/>
        <w:adjustRightInd w:val="0"/>
        <w:spacing w:after="0"/>
        <w:jc w:val="both"/>
        <w:rPr>
          <w:rFonts w:ascii="Times New Roman" w:hAnsi="Times New Roman"/>
          <w:sz w:val="24"/>
          <w:szCs w:val="24"/>
        </w:rPr>
      </w:pPr>
      <w:r w:rsidRPr="001D3A1F">
        <w:rPr>
          <w:rFonts w:ascii="Times New Roman" w:hAnsi="Times New Roman"/>
          <w:sz w:val="24"/>
          <w:szCs w:val="24"/>
        </w:rPr>
        <w:t>No mundo empresarial, a proporção de mulheres em posição de liderança nas empresas é de 35% (INE, 2013).</w:t>
      </w:r>
    </w:p>
    <w:p w:rsidR="007E7464" w:rsidRDefault="007E7464" w:rsidP="00106904">
      <w:pPr>
        <w:pStyle w:val="Cabealho3"/>
        <w:rPr>
          <w:rFonts w:ascii="Times New Roman" w:hAnsi="Times New Roman" w:cs="Times New Roman"/>
          <w:color w:val="7030A0"/>
          <w:sz w:val="24"/>
          <w:szCs w:val="24"/>
        </w:rPr>
      </w:pPr>
      <w:bookmarkStart w:id="33" w:name="_Toc391896126"/>
      <w:r w:rsidRPr="001D3A1F">
        <w:rPr>
          <w:rFonts w:ascii="Times New Roman" w:hAnsi="Times New Roman" w:cs="Times New Roman"/>
          <w:color w:val="7030A0"/>
          <w:sz w:val="24"/>
          <w:szCs w:val="24"/>
        </w:rPr>
        <w:t>Principais progressos</w:t>
      </w:r>
      <w:bookmarkEnd w:id="33"/>
    </w:p>
    <w:p w:rsidR="001D3A1F" w:rsidRPr="004E3803"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A produção de dados sobre Uso do Tempo permitiu dar visibilidade aos mecanismos de descriminação no acesso ao mercado e à necessidade de incidir na harmonização da vida laboral e das responsabilidades familiares.</w:t>
      </w:r>
    </w:p>
    <w:p w:rsidR="001D3A1F" w:rsidRPr="004E3803"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cs="Calibri"/>
          <w:sz w:val="24"/>
          <w:szCs w:val="24"/>
        </w:rPr>
        <w:t>O Plano de Ação para a Melhoria do Ambiente de Negócios contem uma seção sobre a integração da abordagem de género, nomeadamente no desenvolvimento das capacidades institucionais, serviços/informações focados nas mulheres e a produção e análise de dados desagregados.</w:t>
      </w:r>
    </w:p>
    <w:p w:rsidR="001D3A1F" w:rsidRPr="004E3803"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Uma das políticas activas de emprego tem sido aumentar a empregabilidade de homens e mulheres, mediante formação profissional focada nas necessidades do mercado de trabalho, em áreas estratégicas para o desenvolvimento económico e de promoção do empreendedorismo. Como referido anteriormente, o sector da formação profissional vem transversalizando a abordagem de género.</w:t>
      </w:r>
    </w:p>
    <w:p w:rsidR="001D3A1F" w:rsidRPr="004E3803"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 xml:space="preserve">A incubadora de empresas criada pela Agência para o Desenvolvimento Empresarial e Inovação (ADEI), coordenada pela Associação de Jovens Empresários de Cabo Verde, implementou em 2012/2013 um projecto de apoio ao empreendedorismo feminino: capacitou 16 mulheres em técnicas de gestão de micro e pequenos negócios e apoiou a elaboração de 18 planos de negócios: 2 mulheres estão sendo acompanhadas pela Incubadora, 1 pela ADEI para a obtenção de financiamento, 2 obtiveram financiamento através do microcrédito (OMCV), enquanto a ADEI preparar um mecanismo de apoio para mais 6. </w:t>
      </w:r>
    </w:p>
    <w:p w:rsidR="001D3A1F" w:rsidRPr="004E3803" w:rsidRDefault="001D3A1F" w:rsidP="001D3A1F">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Foi criado o Programa Nacional de Estágios Profissionais, que permite aos jovens à procura do 1º emprego um estágio em contexto real de trabalho, contribuindo para melhorar as suas competências pessoais, sociais e técnicas. Desde 2007 (fase piloto) até à data, 2,077 jovens diplomados desempregados foram beneficiários do Programa. Em 2012 cerca de 57% são jovem mulheres, 43% jovem homens.</w:t>
      </w:r>
    </w:p>
    <w:p w:rsidR="001D3A1F" w:rsidRPr="001D3A1F" w:rsidRDefault="001D3A1F" w:rsidP="001D3A1F">
      <w:pPr>
        <w:pStyle w:val="PargrafodaLista"/>
        <w:numPr>
          <w:ilvl w:val="0"/>
          <w:numId w:val="23"/>
        </w:numPr>
        <w:autoSpaceDE w:val="0"/>
        <w:autoSpaceDN w:val="0"/>
        <w:adjustRightInd w:val="0"/>
        <w:spacing w:after="0"/>
        <w:jc w:val="both"/>
        <w:rPr>
          <w:rFonts w:ascii="Times New Roman" w:hAnsi="Times New Roman"/>
        </w:rPr>
      </w:pPr>
      <w:r w:rsidRPr="001D3A1F">
        <w:rPr>
          <w:rFonts w:ascii="Times New Roman" w:hAnsi="Times New Roman"/>
          <w:sz w:val="24"/>
          <w:szCs w:val="24"/>
        </w:rPr>
        <w:t>Em termos de recursos económicos, está em curso oreforço do quadro legal, institucional e de procedimentos, no sentido de melhorar as informações sobre a propriedade da terra, a gestão de transacções administrativas e a garantia de direitos. O programa de apoio à reforma integrou de raiz uma perspectiva de género, com vista a garantir os direitos das mulheres em matéria de formalização da propriedade da terra, acesso à informação e participação na tomada de decisões durante o processo, e um sistema de registo que permita a analise de género das informações.</w:t>
      </w:r>
    </w:p>
    <w:p w:rsidR="001D3A1F" w:rsidRPr="001D3A1F" w:rsidRDefault="001D3A1F" w:rsidP="001D3A1F">
      <w:pPr>
        <w:pStyle w:val="PargrafodaLista"/>
        <w:numPr>
          <w:ilvl w:val="0"/>
          <w:numId w:val="23"/>
        </w:numPr>
        <w:autoSpaceDE w:val="0"/>
        <w:autoSpaceDN w:val="0"/>
        <w:adjustRightInd w:val="0"/>
        <w:spacing w:after="0"/>
        <w:jc w:val="both"/>
        <w:rPr>
          <w:rFonts w:ascii="Times New Roman" w:hAnsi="Times New Roman"/>
        </w:rPr>
      </w:pPr>
      <w:r w:rsidRPr="001D3A1F">
        <w:rPr>
          <w:rFonts w:ascii="Times New Roman" w:hAnsi="Times New Roman"/>
          <w:sz w:val="24"/>
          <w:szCs w:val="24"/>
        </w:rPr>
        <w:lastRenderedPageBreak/>
        <w:t>O quadro legal relativo à propriedade de habitação de interesse social salvaguarda o papel das mulheres enquanto chefes de família. Os dados do Programa Casa Para Todos mostram que as casas de interesse social já atribuídas (676) contemplaram em 58% dos casos mulheres chefes de família.</w:t>
      </w:r>
    </w:p>
    <w:p w:rsidR="001D3A1F" w:rsidRPr="001D3A1F" w:rsidRDefault="001D3A1F" w:rsidP="001D3A1F">
      <w:pPr>
        <w:pStyle w:val="PargrafodaLista"/>
        <w:numPr>
          <w:ilvl w:val="0"/>
          <w:numId w:val="23"/>
        </w:numPr>
        <w:autoSpaceDE w:val="0"/>
        <w:autoSpaceDN w:val="0"/>
        <w:adjustRightInd w:val="0"/>
        <w:spacing w:after="0"/>
        <w:jc w:val="both"/>
        <w:rPr>
          <w:rFonts w:ascii="Times New Roman" w:hAnsi="Times New Roman"/>
        </w:rPr>
      </w:pPr>
      <w:r w:rsidRPr="001D3A1F">
        <w:rPr>
          <w:rFonts w:ascii="Times New Roman" w:hAnsi="Times New Roman"/>
          <w:sz w:val="24"/>
          <w:szCs w:val="24"/>
        </w:rPr>
        <w:t>Os dados sobre o sistema de crédito bancario não são desagregados por sexo, pelo que não é possível ter informações sobre o acesso das mulheres ao crédito bancário.</w:t>
      </w:r>
    </w:p>
    <w:p w:rsidR="007E7464" w:rsidRDefault="007E7464" w:rsidP="00106904">
      <w:pPr>
        <w:pStyle w:val="Cabealho3"/>
        <w:rPr>
          <w:rFonts w:ascii="Times New Roman" w:hAnsi="Times New Roman" w:cs="Times New Roman"/>
          <w:color w:val="7030A0"/>
          <w:sz w:val="24"/>
          <w:szCs w:val="24"/>
        </w:rPr>
      </w:pPr>
      <w:bookmarkStart w:id="34" w:name="_Toc391896127"/>
      <w:r w:rsidRPr="001D3A1F">
        <w:rPr>
          <w:rFonts w:ascii="Times New Roman" w:hAnsi="Times New Roman" w:cs="Times New Roman"/>
          <w:color w:val="7030A0"/>
          <w:sz w:val="24"/>
          <w:szCs w:val="24"/>
        </w:rPr>
        <w:t>Desafios</w:t>
      </w:r>
      <w:bookmarkEnd w:id="34"/>
    </w:p>
    <w:p w:rsidR="00C95CC8" w:rsidRPr="004E3803" w:rsidRDefault="00C95CC8" w:rsidP="00C95CC8">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 xml:space="preserve">Melhorar a compreensão da contribuição do trabalho não remunerado das mulheres para a economia e do retorno que investimentos focalizados na área dos cuidados podem ter (geração de emprego, produtividade, consumo, recursos tributários, redução dos gastos sociais a montante).  </w:t>
      </w:r>
    </w:p>
    <w:p w:rsidR="00C95CC8" w:rsidRPr="004E3803" w:rsidRDefault="00C95CC8" w:rsidP="00C95CC8">
      <w:pPr>
        <w:pStyle w:val="PargrafodaLista"/>
        <w:numPr>
          <w:ilvl w:val="0"/>
          <w:numId w:val="23"/>
        </w:numPr>
        <w:autoSpaceDE w:val="0"/>
        <w:autoSpaceDN w:val="0"/>
        <w:adjustRightInd w:val="0"/>
        <w:spacing w:after="0"/>
        <w:jc w:val="both"/>
        <w:rPr>
          <w:rFonts w:ascii="Times New Roman" w:hAnsi="Times New Roman"/>
          <w:sz w:val="24"/>
          <w:szCs w:val="24"/>
        </w:rPr>
      </w:pPr>
      <w:r w:rsidRPr="004E3803">
        <w:rPr>
          <w:rFonts w:ascii="Times New Roman" w:hAnsi="Times New Roman"/>
          <w:sz w:val="24"/>
          <w:szCs w:val="24"/>
        </w:rPr>
        <w:t>Melhorar a integração das mulheres no mercado de trabalho.</w:t>
      </w:r>
    </w:p>
    <w:p w:rsidR="007E7464" w:rsidRPr="001D3A1F" w:rsidRDefault="007E7464" w:rsidP="00106904">
      <w:pPr>
        <w:pStyle w:val="Cabealho3"/>
        <w:rPr>
          <w:rFonts w:ascii="Times New Roman" w:hAnsi="Times New Roman" w:cs="Times New Roman"/>
          <w:color w:val="7030A0"/>
          <w:sz w:val="24"/>
          <w:szCs w:val="24"/>
        </w:rPr>
      </w:pPr>
      <w:bookmarkStart w:id="35" w:name="_Toc391896128"/>
      <w:r w:rsidRPr="001D3A1F">
        <w:rPr>
          <w:rFonts w:ascii="Times New Roman" w:hAnsi="Times New Roman" w:cs="Times New Roman"/>
          <w:color w:val="7030A0"/>
          <w:sz w:val="24"/>
          <w:szCs w:val="24"/>
        </w:rPr>
        <w:t>Recomendações para acção</w:t>
      </w:r>
      <w:bookmarkEnd w:id="35"/>
    </w:p>
    <w:p w:rsidR="00C95CC8" w:rsidRPr="00C95CC8" w:rsidRDefault="00C95CC8" w:rsidP="00C95CC8">
      <w:pPr>
        <w:pStyle w:val="PargrafodaLista"/>
        <w:numPr>
          <w:ilvl w:val="0"/>
          <w:numId w:val="23"/>
        </w:numPr>
        <w:autoSpaceDE w:val="0"/>
        <w:autoSpaceDN w:val="0"/>
        <w:adjustRightInd w:val="0"/>
        <w:spacing w:after="0"/>
        <w:jc w:val="both"/>
        <w:rPr>
          <w:rFonts w:ascii="Times New Roman" w:hAnsi="Times New Roman"/>
          <w:sz w:val="24"/>
          <w:szCs w:val="24"/>
        </w:rPr>
      </w:pPr>
      <w:r w:rsidRPr="00C95CC8">
        <w:rPr>
          <w:rFonts w:ascii="Times New Roman" w:hAnsi="Times New Roman"/>
          <w:sz w:val="24"/>
          <w:szCs w:val="24"/>
        </w:rPr>
        <w:t xml:space="preserve">Produzir dados em falta no domínio económico (crédito, salários, propriedade da terra) </w:t>
      </w:r>
    </w:p>
    <w:p w:rsidR="00C95CC8" w:rsidRPr="00C95CC8" w:rsidRDefault="00C95CC8" w:rsidP="00C95CC8">
      <w:pPr>
        <w:pStyle w:val="PargrafodaLista"/>
        <w:numPr>
          <w:ilvl w:val="0"/>
          <w:numId w:val="23"/>
        </w:numPr>
        <w:autoSpaceDE w:val="0"/>
        <w:autoSpaceDN w:val="0"/>
        <w:adjustRightInd w:val="0"/>
        <w:spacing w:after="0"/>
        <w:jc w:val="both"/>
        <w:rPr>
          <w:rFonts w:ascii="Times New Roman" w:hAnsi="Times New Roman"/>
          <w:sz w:val="24"/>
          <w:szCs w:val="24"/>
        </w:rPr>
      </w:pPr>
      <w:r w:rsidRPr="00C95CC8">
        <w:rPr>
          <w:rFonts w:ascii="Times New Roman" w:hAnsi="Times New Roman"/>
          <w:sz w:val="24"/>
          <w:szCs w:val="24"/>
        </w:rPr>
        <w:t>Estabelecer um grupo de trabalho interministerial para a elaboração de proposta de política social que integre a vertente de cuidados (com análise do retorno dos investimentos propostos e benefícios futuros previstos)</w:t>
      </w:r>
    </w:p>
    <w:p w:rsidR="00C95CC8" w:rsidRPr="00C95CC8" w:rsidRDefault="00C95CC8" w:rsidP="00C95CC8">
      <w:pPr>
        <w:pStyle w:val="PargrafodaLista"/>
        <w:numPr>
          <w:ilvl w:val="0"/>
          <w:numId w:val="23"/>
        </w:numPr>
        <w:autoSpaceDE w:val="0"/>
        <w:autoSpaceDN w:val="0"/>
        <w:adjustRightInd w:val="0"/>
        <w:spacing w:after="0"/>
        <w:jc w:val="both"/>
        <w:rPr>
          <w:rFonts w:ascii="Times New Roman" w:hAnsi="Times New Roman"/>
          <w:sz w:val="24"/>
          <w:szCs w:val="24"/>
        </w:rPr>
      </w:pPr>
      <w:r w:rsidRPr="00C95CC8">
        <w:rPr>
          <w:rFonts w:ascii="Times New Roman" w:hAnsi="Times New Roman"/>
          <w:sz w:val="24"/>
          <w:szCs w:val="24"/>
        </w:rPr>
        <w:t>Reforçar as capacidades nacionais de Gestão das Políticas Económicas integrando uma perspectiva de género (enfoque nos decisores e técnicos do sistema de planificação).</w:t>
      </w:r>
    </w:p>
    <w:p w:rsidR="00C95CC8" w:rsidRPr="00C95CC8" w:rsidRDefault="00C95CC8" w:rsidP="00C95CC8">
      <w:pPr>
        <w:pStyle w:val="PargrafodaLista"/>
        <w:numPr>
          <w:ilvl w:val="0"/>
          <w:numId w:val="23"/>
        </w:numPr>
        <w:autoSpaceDE w:val="0"/>
        <w:autoSpaceDN w:val="0"/>
        <w:adjustRightInd w:val="0"/>
        <w:spacing w:after="0"/>
        <w:jc w:val="both"/>
        <w:rPr>
          <w:rFonts w:ascii="Times New Roman" w:hAnsi="Times New Roman"/>
          <w:sz w:val="24"/>
          <w:szCs w:val="24"/>
        </w:rPr>
      </w:pPr>
      <w:r w:rsidRPr="00C95CC8">
        <w:rPr>
          <w:rFonts w:ascii="Times New Roman" w:hAnsi="Times New Roman"/>
          <w:sz w:val="24"/>
          <w:szCs w:val="24"/>
        </w:rPr>
        <w:t>Ação positiva na promoção do empresariado, formulação e implementação de políticas de emprego específicas para as mulheres</w:t>
      </w:r>
    </w:p>
    <w:p w:rsidR="001C2952" w:rsidRPr="00C6471D" w:rsidRDefault="00FD7DFF" w:rsidP="00C95CC8">
      <w:pPr>
        <w:pStyle w:val="Cabealho2"/>
        <w:numPr>
          <w:ilvl w:val="0"/>
          <w:numId w:val="1"/>
        </w:numPr>
        <w:rPr>
          <w:rFonts w:ascii="Times New Roman" w:hAnsi="Times New Roman" w:cs="Times New Roman"/>
          <w:color w:val="7030A0"/>
        </w:rPr>
      </w:pPr>
      <w:bookmarkStart w:id="36" w:name="_Toc391896129"/>
      <w:r w:rsidRPr="00C6471D">
        <w:rPr>
          <w:rFonts w:ascii="Times New Roman" w:hAnsi="Times New Roman" w:cs="Times New Roman"/>
          <w:color w:val="7030A0"/>
        </w:rPr>
        <w:t>AS MULHERES NO PODER E NA TOMADA DE DECISÕES</w:t>
      </w:r>
      <w:bookmarkEnd w:id="36"/>
    </w:p>
    <w:p w:rsidR="00D714E9" w:rsidRPr="005E5F99" w:rsidRDefault="00D714E9" w:rsidP="005E5F99">
      <w:pPr>
        <w:pStyle w:val="PargrafodaLista"/>
        <w:numPr>
          <w:ilvl w:val="0"/>
          <w:numId w:val="23"/>
        </w:numPr>
        <w:autoSpaceDE w:val="0"/>
        <w:autoSpaceDN w:val="0"/>
        <w:adjustRightInd w:val="0"/>
        <w:jc w:val="both"/>
        <w:rPr>
          <w:rFonts w:ascii="Times New Roman" w:hAnsi="Times New Roman"/>
          <w:color w:val="000000"/>
          <w:sz w:val="24"/>
          <w:szCs w:val="24"/>
        </w:rPr>
      </w:pPr>
      <w:r w:rsidRPr="005E5F99">
        <w:rPr>
          <w:rFonts w:ascii="Times New Roman" w:hAnsi="Times New Roman"/>
          <w:color w:val="000000"/>
          <w:sz w:val="24"/>
          <w:szCs w:val="24"/>
        </w:rPr>
        <w:t>Desde 2006, Cabo Verde tem um Governo paritário</w:t>
      </w:r>
      <w:r w:rsidR="001F1595" w:rsidRPr="005E5F99">
        <w:rPr>
          <w:rFonts w:ascii="Times New Roman" w:hAnsi="Times New Roman"/>
          <w:color w:val="000000"/>
          <w:sz w:val="24"/>
          <w:szCs w:val="24"/>
        </w:rPr>
        <w:t>. Actualmente, das</w:t>
      </w:r>
      <w:r w:rsidRPr="005E5F99">
        <w:rPr>
          <w:rFonts w:ascii="Times New Roman" w:hAnsi="Times New Roman"/>
          <w:color w:val="000000"/>
          <w:sz w:val="24"/>
          <w:szCs w:val="24"/>
        </w:rPr>
        <w:t xml:space="preserve"> 16 pastas ministeriais, as mulheres ocupam 8: Finanças, Administração Interna, Infra-estruturas e Economia Marítima, Desenvolvimento Rural, Emprego e Juventude e Recursos Humanos, Educação, Comunidades, sendo uma mulher Ministra-adjunta do Primeiro-ministro e Ministra da Saúde.</w:t>
      </w:r>
    </w:p>
    <w:p w:rsidR="00D714E9" w:rsidRPr="00C6471D" w:rsidRDefault="00D714E9" w:rsidP="005E5F99">
      <w:pPr>
        <w:pStyle w:val="PargrafodaLista"/>
        <w:numPr>
          <w:ilvl w:val="0"/>
          <w:numId w:val="23"/>
        </w:numPr>
        <w:autoSpaceDE w:val="0"/>
        <w:autoSpaceDN w:val="0"/>
        <w:adjustRightInd w:val="0"/>
        <w:spacing w:after="0"/>
        <w:ind w:left="357" w:hanging="357"/>
        <w:jc w:val="both"/>
        <w:rPr>
          <w:rFonts w:ascii="Times New Roman" w:hAnsi="Times New Roman"/>
          <w:color w:val="000000"/>
          <w:sz w:val="24"/>
          <w:szCs w:val="24"/>
        </w:rPr>
      </w:pPr>
      <w:r w:rsidRPr="001F1595">
        <w:rPr>
          <w:rFonts w:ascii="Times New Roman" w:hAnsi="Times New Roman"/>
          <w:color w:val="000000"/>
          <w:sz w:val="24"/>
          <w:szCs w:val="24"/>
        </w:rPr>
        <w:t>Contudo a proporção de deputadas n</w:t>
      </w:r>
      <w:r w:rsidR="001F1595">
        <w:rPr>
          <w:rFonts w:ascii="Times New Roman" w:hAnsi="Times New Roman"/>
          <w:color w:val="000000"/>
          <w:sz w:val="24"/>
          <w:szCs w:val="24"/>
        </w:rPr>
        <w:t xml:space="preserve">o Parlamento </w:t>
      </w:r>
      <w:r w:rsidRPr="00C6471D">
        <w:rPr>
          <w:rFonts w:ascii="Times New Roman" w:hAnsi="Times New Roman"/>
          <w:color w:val="000000"/>
          <w:sz w:val="24"/>
          <w:szCs w:val="24"/>
        </w:rPr>
        <w:t>é de 21% (2011). Tem havido progressos, mas a um ritmo lento: nas eleições legislativas anteriores (2006) a proporção era de 15,3%.</w:t>
      </w:r>
    </w:p>
    <w:p w:rsidR="00D714E9" w:rsidRPr="00C6471D" w:rsidRDefault="00D714E9" w:rsidP="005E5F99">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A proporção de mulheres eleitas nos órgãos de poder local, nas eleições autárquicas de 2012, é de 22%: um ponto percentual acima da proporção de mulheres no parlamento, mas representando uma estagnação em relação às eleições autárquicas de 2008. Apenas 1 mulher é Presidente de Câmara, de um total de 22.</w:t>
      </w:r>
    </w:p>
    <w:p w:rsidR="00D714E9" w:rsidRPr="00C6471D" w:rsidRDefault="00D714E9" w:rsidP="005E5F99">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 xml:space="preserve">A proporção de mulheres no Supremo Tribunal de Justiça é de 20% e, entre os magistrados, tem variado entre 35% e 37% no período de 2009 a 2013. </w:t>
      </w:r>
    </w:p>
    <w:p w:rsidR="00D714E9" w:rsidRPr="00C6471D" w:rsidRDefault="00D714E9" w:rsidP="005E5F99">
      <w:pPr>
        <w:pStyle w:val="PargrafodaLista"/>
        <w:numPr>
          <w:ilvl w:val="0"/>
          <w:numId w:val="23"/>
        </w:numPr>
        <w:autoSpaceDE w:val="0"/>
        <w:autoSpaceDN w:val="0"/>
        <w:adjustRightInd w:val="0"/>
        <w:spacing w:after="0"/>
        <w:jc w:val="both"/>
        <w:rPr>
          <w:rFonts w:ascii="Times New Roman" w:hAnsi="Times New Roman"/>
          <w:color w:val="000000"/>
          <w:sz w:val="24"/>
          <w:szCs w:val="24"/>
        </w:rPr>
      </w:pPr>
      <w:r w:rsidRPr="00C6471D">
        <w:rPr>
          <w:rFonts w:ascii="Times New Roman" w:hAnsi="Times New Roman"/>
          <w:color w:val="000000"/>
          <w:sz w:val="24"/>
          <w:szCs w:val="24"/>
        </w:rPr>
        <w:t>Na Administração Pública, as mulheres detêm 35% dos cargos de liderança</w:t>
      </w:r>
    </w:p>
    <w:p w:rsidR="00D714E9" w:rsidRPr="00C6471D" w:rsidRDefault="00D714E9" w:rsidP="001C4236">
      <w:pPr>
        <w:pStyle w:val="Cabealho3"/>
        <w:rPr>
          <w:rFonts w:ascii="Times New Roman" w:hAnsi="Times New Roman" w:cs="Times New Roman"/>
          <w:color w:val="7030A0"/>
          <w:sz w:val="24"/>
          <w:szCs w:val="24"/>
        </w:rPr>
      </w:pPr>
      <w:bookmarkStart w:id="37" w:name="_Toc391896130"/>
      <w:r w:rsidRPr="00C6471D">
        <w:rPr>
          <w:rFonts w:ascii="Times New Roman" w:hAnsi="Times New Roman" w:cs="Times New Roman"/>
          <w:color w:val="7030A0"/>
          <w:sz w:val="24"/>
          <w:szCs w:val="24"/>
        </w:rPr>
        <w:lastRenderedPageBreak/>
        <w:t>Principais progressos</w:t>
      </w:r>
      <w:bookmarkEnd w:id="37"/>
    </w:p>
    <w:p w:rsidR="00D714E9" w:rsidRPr="00F40661" w:rsidRDefault="00D714E9" w:rsidP="001C4236">
      <w:pPr>
        <w:rPr>
          <w:rFonts w:eastAsiaTheme="majorEastAsia"/>
          <w:b/>
          <w:bCs/>
          <w:i/>
          <w:color w:val="7030A0"/>
          <w:sz w:val="24"/>
          <w:szCs w:val="24"/>
        </w:rPr>
      </w:pPr>
      <w:r w:rsidRPr="00F40661">
        <w:rPr>
          <w:rFonts w:eastAsiaTheme="majorEastAsia"/>
          <w:b/>
          <w:bCs/>
          <w:i/>
          <w:color w:val="7030A0"/>
          <w:sz w:val="24"/>
          <w:szCs w:val="24"/>
        </w:rPr>
        <w:t>Quadro legal</w:t>
      </w:r>
    </w:p>
    <w:p w:rsidR="00D714E9"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O anteprojecto da Lei dos Partidos Políticos, em discussão, assinala o fomento à discriminação com base no sexo como possível causa de extinção jurídica de um partido (artigo 57). Prevê o princípio da participação equilibrada de mulheres e homens na actividade político-partidária, “…</w:t>
      </w:r>
      <w:r w:rsidRPr="001F1595">
        <w:rPr>
          <w:rFonts w:ascii="Times New Roman" w:hAnsi="Times New Roman"/>
          <w:i/>
          <w:sz w:val="24"/>
          <w:szCs w:val="24"/>
        </w:rPr>
        <w:t xml:space="preserve">não podendo nas eleições dos titulares dos respectivos órgãos, nenhuma lista plurinominal conter, de entre os titulares, </w:t>
      </w:r>
      <w:r w:rsidRPr="001F1595">
        <w:rPr>
          <w:rFonts w:ascii="Times New Roman" w:hAnsi="Times New Roman"/>
          <w:i/>
          <w:sz w:val="24"/>
          <w:szCs w:val="24"/>
          <w:u w:val="single"/>
        </w:rPr>
        <w:t>menos de 40%</w:t>
      </w:r>
      <w:r w:rsidRPr="001F1595">
        <w:rPr>
          <w:rFonts w:ascii="Times New Roman" w:hAnsi="Times New Roman"/>
          <w:i/>
          <w:sz w:val="24"/>
          <w:szCs w:val="24"/>
        </w:rPr>
        <w:t xml:space="preserve"> de cidadãos de cada um dos sexos</w:t>
      </w:r>
      <w:r w:rsidRPr="001F1595">
        <w:rPr>
          <w:rFonts w:ascii="Times New Roman" w:hAnsi="Times New Roman"/>
          <w:sz w:val="24"/>
          <w:szCs w:val="24"/>
        </w:rPr>
        <w:t>.” (artigo 32), ou seja a paridade, considerando um intervalo de 40% a 60%. A proposta não prevê um dispositivo de fiscalização do seu cumprimento, e a experiência mostra que disso depende a sua aplicação</w:t>
      </w:r>
      <w:r w:rsidR="00E03168">
        <w:rPr>
          <w:rFonts w:ascii="Times New Roman" w:hAnsi="Times New Roman"/>
          <w:sz w:val="24"/>
          <w:szCs w:val="24"/>
        </w:rPr>
        <w:t>: o Código Eleitoral de 1999 pré</w:t>
      </w:r>
      <w:r w:rsidRPr="001F1595">
        <w:rPr>
          <w:rFonts w:ascii="Times New Roman" w:hAnsi="Times New Roman"/>
          <w:sz w:val="24"/>
          <w:szCs w:val="24"/>
        </w:rPr>
        <w:t>via a representação equilibrada de ambos os sexos nas listas eleitorais, e um prémio por subvenção eleitoral do Estado aos partidos políticos que fizessem eleger pel</w:t>
      </w:r>
      <w:r w:rsidR="00F40661">
        <w:rPr>
          <w:rFonts w:ascii="Times New Roman" w:hAnsi="Times New Roman"/>
          <w:sz w:val="24"/>
          <w:szCs w:val="24"/>
        </w:rPr>
        <w:t xml:space="preserve">o menos 25% de candidatas, mas </w:t>
      </w:r>
      <w:r w:rsidRPr="001F1595">
        <w:rPr>
          <w:rFonts w:ascii="Times New Roman" w:hAnsi="Times New Roman"/>
          <w:sz w:val="24"/>
          <w:szCs w:val="24"/>
        </w:rPr>
        <w:t xml:space="preserve">nunca foi aplicado. </w:t>
      </w:r>
    </w:p>
    <w:p w:rsidR="00D714E9" w:rsidRPr="00F40661" w:rsidRDefault="00D714E9" w:rsidP="001C4236">
      <w:pPr>
        <w:rPr>
          <w:rFonts w:eastAsiaTheme="majorEastAsia"/>
          <w:b/>
          <w:bCs/>
          <w:i/>
          <w:color w:val="7030A0"/>
          <w:sz w:val="24"/>
          <w:szCs w:val="24"/>
        </w:rPr>
      </w:pPr>
      <w:r w:rsidRPr="00F40661">
        <w:rPr>
          <w:rFonts w:eastAsiaTheme="majorEastAsia"/>
          <w:b/>
          <w:bCs/>
          <w:i/>
          <w:color w:val="7030A0"/>
          <w:sz w:val="24"/>
          <w:szCs w:val="24"/>
        </w:rPr>
        <w:t xml:space="preserve">Iniciativas </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A Rede de Mulheres Parlamentares tem desenvolvido acções de advocacia em prol do pleno cumprimento dos direitos das mulheres, send</w:t>
      </w:r>
      <w:r w:rsidR="00F40661">
        <w:rPr>
          <w:rFonts w:ascii="Times New Roman" w:hAnsi="Times New Roman"/>
          <w:sz w:val="24"/>
          <w:szCs w:val="24"/>
        </w:rPr>
        <w:t>o o domínio da participação polí</w:t>
      </w:r>
      <w:r w:rsidRPr="001F1595">
        <w:rPr>
          <w:rFonts w:ascii="Times New Roman" w:hAnsi="Times New Roman"/>
          <w:sz w:val="24"/>
          <w:szCs w:val="24"/>
        </w:rPr>
        <w:t>tica uma das suas áreas de ação. Em finais de 2011, em parceria com o ICIEG, organizou a Conferência Mulher e Política, que contou com participantes internacionais de países que alcançaram progressos significativos nesta matéria (Espanha e Ruanda). A sua programação para 2014 prevê a elaboração de uma proposta de reforço do quadro legal para a participação das mulheres na tomada de decisão, advocacia junto dos partidos em relação à representação equilibrada das mulheres (a nível central e descentralizado), o reforço das capacidades das Deputadas em liderança, e multiplicação da formação a nível local, e a sensibilização das mulheres para a participação política (enfoque local). As Deputadas têm participado em diversas actividades de sensibilização, incluindo em debates na média sobre a participação política das mulheres.</w:t>
      </w:r>
    </w:p>
    <w:p w:rsidR="006317AE" w:rsidRPr="004F43E9"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4F43E9">
        <w:rPr>
          <w:rFonts w:ascii="Times New Roman" w:hAnsi="Times New Roman"/>
          <w:sz w:val="24"/>
          <w:szCs w:val="24"/>
        </w:rPr>
        <w:t>A Rede actua também em outros domínios: teve um papel crucial na elaboração, debate e aprovação da Lei sobre VBG (2010-2011) e, em 2013, as Deputadas efectuaram uma missão de terreno para o seguimento da sua aplicação: deslocaram-se a todos os municípios e levantaram, junto dos principais intervenientesos constrangimentos. Em 2012, em parceria com o ICIEG, organizou um atelier de formação em análise e seguimento de políticas públicas e orçamentos numa perspectiva de género (OSG), realizado no quadro da Rede de Mulheres Parlamentares dos países da CPLP</w:t>
      </w:r>
      <w:r w:rsidRPr="00F40661">
        <w:rPr>
          <w:rStyle w:val="Refdenotaderodap"/>
          <w:rFonts w:ascii="Times New Roman" w:hAnsi="Times New Roman"/>
          <w:sz w:val="20"/>
          <w:szCs w:val="20"/>
          <w:lang w:eastAsia="pt-PT"/>
        </w:rPr>
        <w:footnoteReference w:id="8"/>
      </w:r>
      <w:r w:rsidRPr="004F43E9">
        <w:rPr>
          <w:rFonts w:ascii="Times New Roman" w:hAnsi="Times New Roman"/>
          <w:sz w:val="24"/>
          <w:szCs w:val="24"/>
        </w:rPr>
        <w:t>. Na sequência do atelier, integrada nas jornadas parlamentares de preparação do debate do Orç</w:t>
      </w:r>
      <w:r w:rsidR="00F40661" w:rsidRPr="004F43E9">
        <w:rPr>
          <w:rFonts w:ascii="Times New Roman" w:hAnsi="Times New Roman"/>
          <w:sz w:val="24"/>
          <w:szCs w:val="24"/>
        </w:rPr>
        <w:t xml:space="preserve">amento de Estado (OE) para 2013, </w:t>
      </w:r>
      <w:r w:rsidRPr="004F43E9">
        <w:rPr>
          <w:rFonts w:ascii="Times New Roman" w:hAnsi="Times New Roman"/>
          <w:sz w:val="24"/>
          <w:szCs w:val="24"/>
        </w:rPr>
        <w:t>realizou uma Sessão de Sensibilização sobre OSG com todos os Deputados</w:t>
      </w:r>
      <w:r w:rsidR="00F40661" w:rsidRPr="004F43E9">
        <w:rPr>
          <w:rFonts w:ascii="Times New Roman" w:hAnsi="Times New Roman"/>
          <w:sz w:val="24"/>
          <w:szCs w:val="24"/>
        </w:rPr>
        <w:t>.</w:t>
      </w:r>
      <w:r w:rsidRPr="004F43E9">
        <w:rPr>
          <w:rFonts w:ascii="Times New Roman" w:hAnsi="Times New Roman"/>
          <w:sz w:val="24"/>
          <w:szCs w:val="24"/>
        </w:rPr>
        <w:t xml:space="preserve"> As recomendações saídas da Sessão incluem: a integração na Lei-quadro do Orçamento (em revisão) de uma menção à necessidade do OE ser elaborado com perspectiva de género, e que o Governo elabore programas orçamentais que incorporem progressivamente esta perspectiva (a saúde e educação foram os sectores sugeridos para iniciar o processo). Em 2013 uma delegação de 3 Deputadas aprofundou os seus conhecimentos sobre mecanismos e procedimentos para o seguimento da </w:t>
      </w:r>
      <w:r w:rsidRPr="004F43E9">
        <w:rPr>
          <w:rFonts w:ascii="Times New Roman" w:hAnsi="Times New Roman"/>
          <w:sz w:val="24"/>
          <w:szCs w:val="24"/>
        </w:rPr>
        <w:lastRenderedPageBreak/>
        <w:t xml:space="preserve">implementação de OSG numa visita de intercâmbio à Bancada Feminina do Congresso do Brasil. A Rede está prestes a iniciar uma análise da implementação da OSG na formação profissional. </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 xml:space="preserve">Em 2013, o ICIEG apoiou a constituição de uma coligação de mulheres candidatas ou eleitas (de todos os partidos) nas eleições </w:t>
      </w:r>
      <w:r w:rsidR="00F40661" w:rsidRPr="001F1595">
        <w:rPr>
          <w:rFonts w:ascii="Times New Roman" w:hAnsi="Times New Roman"/>
          <w:sz w:val="24"/>
          <w:szCs w:val="24"/>
        </w:rPr>
        <w:t>autárquicas</w:t>
      </w:r>
      <w:r w:rsidRPr="001F1595">
        <w:rPr>
          <w:rFonts w:ascii="Times New Roman" w:hAnsi="Times New Roman"/>
          <w:sz w:val="24"/>
          <w:szCs w:val="24"/>
        </w:rPr>
        <w:t xml:space="preserve"> de 2011 dos municípios de São Miguel e Praia, da ilha de Santiago, e na elaboração de uma Agenda Comum de Género, enquanto instrumento de tomada de consciência dos partidos políticos e das instituições, quanto ao seu desempenho sobre as questões que</w:t>
      </w:r>
      <w:r w:rsidR="00F40661">
        <w:rPr>
          <w:rFonts w:ascii="Times New Roman" w:hAnsi="Times New Roman"/>
          <w:sz w:val="24"/>
          <w:szCs w:val="24"/>
        </w:rPr>
        <w:t xml:space="preserve"> preocupam mulheres/meninas. A A</w:t>
      </w:r>
      <w:r w:rsidRPr="001F1595">
        <w:rPr>
          <w:rFonts w:ascii="Times New Roman" w:hAnsi="Times New Roman"/>
          <w:sz w:val="24"/>
          <w:szCs w:val="24"/>
        </w:rPr>
        <w:t>genda foi elaborada mediante uma metodologia de diagnóstico participativo a nível local, após a coligação ter tido oportunidade de consolidar a sua aliança, mediante ateliers de discussão/formação em género, desenvolvimento local, intervenção comunitária. A Agenda de Género articula as preocupações das mulheres de base, enquanto aspectos críticos a ter em conta. A Agenda de São Miguel foi apresentada publicamente no Diálogo Estratégico sobre Género e irá ser divulgada a outros públicos. Está em fase de finalização a Agenda do município da Praia.</w:t>
      </w:r>
    </w:p>
    <w:p w:rsidR="00D714E9" w:rsidRPr="00C6471D" w:rsidRDefault="00D714E9" w:rsidP="001C4236">
      <w:pPr>
        <w:pStyle w:val="Cabealho3"/>
        <w:rPr>
          <w:rFonts w:ascii="Times New Roman" w:hAnsi="Times New Roman" w:cs="Times New Roman"/>
          <w:color w:val="7030A0"/>
          <w:sz w:val="24"/>
          <w:szCs w:val="24"/>
        </w:rPr>
      </w:pPr>
      <w:bookmarkStart w:id="38" w:name="_Toc391896131"/>
      <w:r w:rsidRPr="00C6471D">
        <w:rPr>
          <w:rFonts w:ascii="Times New Roman" w:hAnsi="Times New Roman" w:cs="Times New Roman"/>
          <w:color w:val="7030A0"/>
          <w:sz w:val="24"/>
          <w:szCs w:val="24"/>
        </w:rPr>
        <w:t>Desafios</w:t>
      </w:r>
      <w:bookmarkEnd w:id="38"/>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 xml:space="preserve">Melhorar a compreensão de homens, mulheres e instituições dos instrumentos utilizados para promover a participação política das mulheres, e da sua pertinência. </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 xml:space="preserve">Introduzir mecanismos efectivos de promoção da representação política das mulheres. </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Mudar as práticas institucionais partidárias que impedem os progressos das mulheres em pé de igualdade com os homens.</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Melhorar as capacidades de liderança das mulheres.</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 xml:space="preserve">Promover a nível local uma cultura institucional promotora da participação das mulheres na tomada de decisão e de atenção às questões de género. </w:t>
      </w:r>
    </w:p>
    <w:p w:rsidR="00D714E9" w:rsidRPr="00C6471D" w:rsidRDefault="00D714E9" w:rsidP="001C4236">
      <w:pPr>
        <w:pStyle w:val="Cabealho3"/>
        <w:rPr>
          <w:rFonts w:ascii="Times New Roman" w:hAnsi="Times New Roman" w:cs="Times New Roman"/>
          <w:color w:val="7030A0"/>
          <w:sz w:val="24"/>
          <w:szCs w:val="24"/>
        </w:rPr>
      </w:pPr>
      <w:bookmarkStart w:id="39" w:name="_Toc391896132"/>
      <w:r w:rsidRPr="00C6471D">
        <w:rPr>
          <w:rFonts w:ascii="Times New Roman" w:hAnsi="Times New Roman" w:cs="Times New Roman"/>
          <w:color w:val="7030A0"/>
          <w:sz w:val="24"/>
          <w:szCs w:val="24"/>
        </w:rPr>
        <w:t>Recomendações para acção</w:t>
      </w:r>
      <w:bookmarkEnd w:id="39"/>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Reforço do quadro legal para a participação política das mulheres, começando pela introdução na Lei dos Partidos Políticos de mecanismos de efectivação do artigo 32 (medida de penalização de partidos políticos ou coligações que incumpram, ou medida de premiação para os cumpridores). Regulamentação do Código Eleitoral.</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Advocacia junto dos partidos em relação à representação equilibrada das mulheres (a nível central e descentralizado), bem como junto de decisores (mulheres e homens) e do público em geral acerca da importância da participação das mulheres na vida política e pública e na tomada de decisões.</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Formação de Deputadas em Liderança, e multiplicaçãoda formação a nível local.</w:t>
      </w:r>
    </w:p>
    <w:p w:rsid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Promoção de mais coligações locais de mulheres engajadas com a ação político-partidária, numa lógica suprapartidária, no sentido de ecoarem as prioridades de género das suas constituintes.</w:t>
      </w:r>
    </w:p>
    <w:p w:rsidR="00D714E9" w:rsidRPr="001F1595" w:rsidRDefault="00D714E9" w:rsidP="005E5F99">
      <w:pPr>
        <w:pStyle w:val="PargrafodaLista"/>
        <w:numPr>
          <w:ilvl w:val="0"/>
          <w:numId w:val="23"/>
        </w:numPr>
        <w:autoSpaceDE w:val="0"/>
        <w:autoSpaceDN w:val="0"/>
        <w:adjustRightInd w:val="0"/>
        <w:spacing w:after="0"/>
        <w:jc w:val="both"/>
        <w:rPr>
          <w:rFonts w:ascii="Times New Roman" w:hAnsi="Times New Roman"/>
          <w:sz w:val="24"/>
          <w:szCs w:val="24"/>
        </w:rPr>
      </w:pPr>
      <w:r w:rsidRPr="001F1595">
        <w:rPr>
          <w:rFonts w:ascii="Times New Roman" w:hAnsi="Times New Roman"/>
          <w:sz w:val="24"/>
          <w:szCs w:val="24"/>
        </w:rPr>
        <w:t>Elaboração de mais Planos de Igualdade a nível local, por Município.</w:t>
      </w:r>
    </w:p>
    <w:p w:rsidR="001C2952" w:rsidRPr="00C6471D" w:rsidRDefault="00FD7DFF" w:rsidP="005E5F99">
      <w:pPr>
        <w:pStyle w:val="Cabealho2"/>
        <w:numPr>
          <w:ilvl w:val="0"/>
          <w:numId w:val="1"/>
        </w:numPr>
        <w:rPr>
          <w:rFonts w:ascii="Times New Roman" w:hAnsi="Times New Roman" w:cs="Times New Roman"/>
          <w:color w:val="7030A0"/>
        </w:rPr>
      </w:pPr>
      <w:bookmarkStart w:id="40" w:name="_Toc391896133"/>
      <w:r w:rsidRPr="00C6471D">
        <w:rPr>
          <w:rFonts w:ascii="Times New Roman" w:hAnsi="Times New Roman" w:cs="Times New Roman"/>
          <w:color w:val="7030A0"/>
        </w:rPr>
        <w:lastRenderedPageBreak/>
        <w:t>MECANISMOS INSTITUCIONAIS PARA O AVANÇO DAS MULHERES</w:t>
      </w:r>
      <w:bookmarkEnd w:id="40"/>
    </w:p>
    <w:p w:rsidR="00733CD1" w:rsidRPr="00C6471D" w:rsidRDefault="00733CD1" w:rsidP="009423C9">
      <w:pPr>
        <w:pStyle w:val="Cabealho3"/>
        <w:rPr>
          <w:rFonts w:ascii="Times New Roman" w:hAnsi="Times New Roman" w:cs="Times New Roman"/>
          <w:color w:val="7030A0"/>
          <w:sz w:val="24"/>
          <w:szCs w:val="24"/>
        </w:rPr>
      </w:pPr>
      <w:bookmarkStart w:id="41" w:name="_Toc391896134"/>
      <w:r w:rsidRPr="00C6471D">
        <w:rPr>
          <w:rFonts w:ascii="Times New Roman" w:hAnsi="Times New Roman" w:cs="Times New Roman"/>
          <w:color w:val="7030A0"/>
          <w:sz w:val="24"/>
          <w:szCs w:val="24"/>
        </w:rPr>
        <w:t>Estrutura institucional e parcerias</w:t>
      </w:r>
      <w:bookmarkEnd w:id="41"/>
    </w:p>
    <w:p w:rsidR="00733CD1" w:rsidRPr="005E5F99" w:rsidRDefault="00733CD1" w:rsidP="005E5F99">
      <w:pPr>
        <w:pStyle w:val="PargrafodaLista"/>
        <w:numPr>
          <w:ilvl w:val="0"/>
          <w:numId w:val="23"/>
        </w:numPr>
        <w:autoSpaceDE w:val="0"/>
        <w:autoSpaceDN w:val="0"/>
        <w:adjustRightInd w:val="0"/>
        <w:jc w:val="both"/>
        <w:rPr>
          <w:rFonts w:ascii="Times New Roman" w:eastAsiaTheme="minorHAnsi" w:hAnsi="Times New Roman"/>
          <w:sz w:val="24"/>
          <w:szCs w:val="24"/>
        </w:rPr>
      </w:pPr>
      <w:r w:rsidRPr="005E5F99">
        <w:rPr>
          <w:rFonts w:ascii="Times New Roman" w:eastAsiaTheme="minorHAnsi" w:hAnsi="Times New Roman"/>
          <w:sz w:val="24"/>
          <w:szCs w:val="24"/>
        </w:rPr>
        <w:t>O Instituto Cabo</w:t>
      </w:r>
      <w:r w:rsidR="00B50EAD" w:rsidRPr="005E5F99">
        <w:rPr>
          <w:rFonts w:ascii="Times New Roman" w:eastAsiaTheme="minorHAnsi" w:hAnsi="Times New Roman"/>
          <w:sz w:val="24"/>
          <w:szCs w:val="24"/>
        </w:rPr>
        <w:t>-</w:t>
      </w:r>
      <w:r w:rsidRPr="005E5F99">
        <w:rPr>
          <w:rFonts w:ascii="Times New Roman" w:eastAsiaTheme="minorHAnsi" w:hAnsi="Times New Roman"/>
          <w:sz w:val="24"/>
          <w:szCs w:val="24"/>
        </w:rPr>
        <w:t>verdiano para a Igualdade e a Equidade de Género (ICIEG) continua a ser o mecanismo nacional responsável pela coordenação das políticas do Governo e</w:t>
      </w:r>
      <w:r w:rsidR="00214826" w:rsidRPr="005E5F99">
        <w:rPr>
          <w:rFonts w:ascii="Times New Roman" w:eastAsiaTheme="minorHAnsi" w:hAnsi="Times New Roman"/>
          <w:sz w:val="24"/>
          <w:szCs w:val="24"/>
        </w:rPr>
        <w:t>m</w:t>
      </w:r>
      <w:r w:rsidRPr="005E5F99">
        <w:rPr>
          <w:rFonts w:ascii="Times New Roman" w:eastAsiaTheme="minorHAnsi" w:hAnsi="Times New Roman"/>
          <w:sz w:val="24"/>
          <w:szCs w:val="24"/>
        </w:rPr>
        <w:t xml:space="preserve"> matéria de igualdade género e empoderamento das mulheres. Depende do Primeiro-ministro, que delega a tutela a um Ministro(desde 2008 um Ministro-adjunto</w:t>
      </w:r>
      <w:r w:rsidR="00214826" w:rsidRPr="005E5F99">
        <w:rPr>
          <w:rFonts w:ascii="Times New Roman" w:eastAsiaTheme="minorHAnsi" w:hAnsi="Times New Roman"/>
          <w:sz w:val="24"/>
          <w:szCs w:val="24"/>
        </w:rPr>
        <w:t xml:space="preserve">, sendo desde </w:t>
      </w:r>
      <w:r w:rsidRPr="005E5F99">
        <w:rPr>
          <w:rFonts w:ascii="Times New Roman" w:eastAsiaTheme="minorHAnsi" w:hAnsi="Times New Roman"/>
          <w:sz w:val="24"/>
          <w:szCs w:val="24"/>
        </w:rPr>
        <w:t xml:space="preserve">2011a Ministra-adjunta e da Saúde). </w:t>
      </w:r>
    </w:p>
    <w:p w:rsidR="00733CD1" w:rsidRPr="002E3505" w:rsidRDefault="00733CD1" w:rsidP="005E5F99">
      <w:pPr>
        <w:pStyle w:val="PargrafodaLista"/>
        <w:numPr>
          <w:ilvl w:val="0"/>
          <w:numId w:val="23"/>
        </w:numPr>
        <w:autoSpaceDE w:val="0"/>
        <w:autoSpaceDN w:val="0"/>
        <w:adjustRightInd w:val="0"/>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Desde 2009 o orçamento do Estado para o ICIEG vem diminuindo (de cerca de 700,000 USD em 2009 para e 250,000 USD em 2013. Em 2013</w:t>
      </w:r>
      <w:r w:rsidR="00B50EAD">
        <w:rPr>
          <w:rFonts w:ascii="Times New Roman" w:eastAsiaTheme="minorHAnsi" w:hAnsi="Times New Roman"/>
          <w:sz w:val="24"/>
          <w:szCs w:val="24"/>
        </w:rPr>
        <w:t>,</w:t>
      </w:r>
      <w:r w:rsidRPr="00C6471D">
        <w:rPr>
          <w:rFonts w:ascii="Times New Roman" w:eastAsiaTheme="minorHAnsi" w:hAnsi="Times New Roman"/>
          <w:sz w:val="24"/>
          <w:szCs w:val="24"/>
        </w:rPr>
        <w:t xml:space="preserve"> 56,000 USD foram disponibilizados por parceiros internacionais, sob a modalidade de assistência técnica directa ao ICIEG, o que tem </w:t>
      </w:r>
      <w:r w:rsidR="00B50EAD" w:rsidRPr="00C6471D">
        <w:rPr>
          <w:rFonts w:ascii="Times New Roman" w:eastAsiaTheme="minorHAnsi" w:hAnsi="Times New Roman"/>
          <w:sz w:val="24"/>
          <w:szCs w:val="24"/>
        </w:rPr>
        <w:t>contribuído</w:t>
      </w:r>
      <w:r w:rsidRPr="00C6471D">
        <w:rPr>
          <w:rFonts w:ascii="Times New Roman" w:eastAsiaTheme="minorHAnsi" w:hAnsi="Times New Roman"/>
          <w:sz w:val="24"/>
          <w:szCs w:val="24"/>
        </w:rPr>
        <w:t xml:space="preserve"> para garantir e reforçar o seu desempenho técnico. A redução dos fundos está relacionada com a redução das verbas do orçamento de investimento</w:t>
      </w:r>
      <w:r w:rsidRPr="00B50EAD">
        <w:rPr>
          <w:rFonts w:ascii="Times New Roman" w:eastAsiaTheme="minorHAnsi" w:hAnsi="Times New Roman"/>
          <w:sz w:val="24"/>
          <w:szCs w:val="24"/>
        </w:rPr>
        <w:t xml:space="preserve">. Esta </w:t>
      </w:r>
      <w:r w:rsidRPr="00C6471D">
        <w:rPr>
          <w:rFonts w:ascii="Times New Roman" w:eastAsiaTheme="minorHAnsi" w:hAnsi="Times New Roman"/>
          <w:sz w:val="24"/>
          <w:szCs w:val="24"/>
        </w:rPr>
        <w:t>situação tem afectado a capacidade de intervenção do ICIEG, porque as OSC, que são as suas principais parceiras e garantem no terreno a implementação dos Planos e Programas Nacionais, não tem sido contempladas com fundos para a implementação de projectos.</w:t>
      </w:r>
    </w:p>
    <w:p w:rsidR="00733CD1" w:rsidRPr="00C6471D" w:rsidRDefault="00733CD1" w:rsidP="009423C9">
      <w:pPr>
        <w:pStyle w:val="Cabealho3"/>
        <w:rPr>
          <w:rFonts w:ascii="Times New Roman" w:hAnsi="Times New Roman" w:cs="Times New Roman"/>
          <w:color w:val="7030A0"/>
          <w:sz w:val="24"/>
          <w:szCs w:val="24"/>
        </w:rPr>
      </w:pPr>
      <w:bookmarkStart w:id="42" w:name="_Toc391896135"/>
      <w:r w:rsidRPr="00C6471D">
        <w:rPr>
          <w:rFonts w:ascii="Times New Roman" w:hAnsi="Times New Roman" w:cs="Times New Roman"/>
          <w:color w:val="7030A0"/>
          <w:sz w:val="24"/>
          <w:szCs w:val="24"/>
        </w:rPr>
        <w:t>Planificação no domínio da igualdade de género</w:t>
      </w:r>
      <w:bookmarkEnd w:id="42"/>
    </w:p>
    <w:p w:rsidR="00733CD1" w:rsidRDefault="00733CD1" w:rsidP="005E5F99">
      <w:pPr>
        <w:pStyle w:val="PargrafodaLista"/>
        <w:numPr>
          <w:ilvl w:val="0"/>
          <w:numId w:val="23"/>
        </w:numPr>
        <w:autoSpaceDE w:val="0"/>
        <w:autoSpaceDN w:val="0"/>
        <w:adjustRightInd w:val="0"/>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 xml:space="preserve">Até 2011 vigoraram dois instrumentos </w:t>
      </w:r>
      <w:r w:rsidR="00E03168">
        <w:rPr>
          <w:rFonts w:ascii="Times New Roman" w:eastAsiaTheme="minorHAnsi" w:hAnsi="Times New Roman"/>
          <w:sz w:val="24"/>
          <w:szCs w:val="24"/>
        </w:rPr>
        <w:t>d</w:t>
      </w:r>
      <w:r w:rsidRPr="00C6471D">
        <w:rPr>
          <w:rFonts w:ascii="Times New Roman" w:eastAsiaTheme="minorHAnsi" w:hAnsi="Times New Roman"/>
          <w:sz w:val="24"/>
          <w:szCs w:val="24"/>
        </w:rPr>
        <w:t>e planificação</w:t>
      </w:r>
      <w:r w:rsidR="00E03168">
        <w:rPr>
          <w:rFonts w:ascii="Times New Roman" w:eastAsiaTheme="minorHAnsi" w:hAnsi="Times New Roman"/>
          <w:sz w:val="24"/>
          <w:szCs w:val="24"/>
        </w:rPr>
        <w:t xml:space="preserve">: o </w:t>
      </w:r>
      <w:r w:rsidRPr="00C6471D">
        <w:rPr>
          <w:rFonts w:ascii="Times New Roman" w:eastAsiaTheme="minorHAnsi" w:hAnsi="Times New Roman"/>
          <w:sz w:val="24"/>
          <w:szCs w:val="24"/>
        </w:rPr>
        <w:t>PNIEG</w:t>
      </w:r>
      <w:r w:rsidR="005551C2">
        <w:rPr>
          <w:rFonts w:ascii="Times New Roman" w:eastAsiaTheme="minorHAnsi" w:hAnsi="Times New Roman"/>
          <w:sz w:val="24"/>
          <w:szCs w:val="24"/>
        </w:rPr>
        <w:t xml:space="preserve"> (</w:t>
      </w:r>
      <w:r w:rsidRPr="00C6471D">
        <w:rPr>
          <w:rFonts w:ascii="Times New Roman" w:eastAsiaTheme="minorHAnsi" w:hAnsi="Times New Roman"/>
          <w:sz w:val="24"/>
          <w:szCs w:val="24"/>
        </w:rPr>
        <w:t>2005-2009</w:t>
      </w:r>
      <w:r w:rsidR="005551C2">
        <w:rPr>
          <w:rFonts w:ascii="Times New Roman" w:eastAsiaTheme="minorHAnsi" w:hAnsi="Times New Roman"/>
          <w:sz w:val="24"/>
          <w:szCs w:val="24"/>
        </w:rPr>
        <w:t>)</w:t>
      </w:r>
      <w:r w:rsidR="00E03168">
        <w:rPr>
          <w:rFonts w:ascii="Times New Roman" w:eastAsiaTheme="minorHAnsi" w:hAnsi="Times New Roman"/>
          <w:sz w:val="24"/>
          <w:szCs w:val="24"/>
        </w:rPr>
        <w:t>, cuja</w:t>
      </w:r>
      <w:r w:rsidRPr="00C6471D">
        <w:rPr>
          <w:rFonts w:ascii="Times New Roman" w:eastAsiaTheme="minorHAnsi" w:hAnsi="Times New Roman"/>
          <w:sz w:val="24"/>
          <w:szCs w:val="24"/>
        </w:rPr>
        <w:t xml:space="preserve"> execução foi </w:t>
      </w:r>
      <w:r w:rsidR="001626B6" w:rsidRPr="00C6471D">
        <w:rPr>
          <w:rFonts w:ascii="Times New Roman" w:eastAsiaTheme="minorHAnsi" w:hAnsi="Times New Roman"/>
          <w:sz w:val="24"/>
          <w:szCs w:val="24"/>
        </w:rPr>
        <w:t>estendida</w:t>
      </w:r>
      <w:r w:rsidR="004F43E9">
        <w:rPr>
          <w:rFonts w:ascii="Times New Roman" w:eastAsiaTheme="minorHAnsi" w:hAnsi="Times New Roman"/>
          <w:sz w:val="24"/>
          <w:szCs w:val="24"/>
        </w:rPr>
        <w:t xml:space="preserve"> </w:t>
      </w:r>
      <w:r w:rsidR="001626B6">
        <w:rPr>
          <w:rFonts w:ascii="Times New Roman" w:eastAsiaTheme="minorHAnsi" w:hAnsi="Times New Roman"/>
          <w:sz w:val="24"/>
          <w:szCs w:val="24"/>
        </w:rPr>
        <w:t>até</w:t>
      </w:r>
      <w:r w:rsidRPr="00C6471D">
        <w:rPr>
          <w:rFonts w:ascii="Times New Roman" w:eastAsiaTheme="minorHAnsi" w:hAnsi="Times New Roman"/>
          <w:sz w:val="24"/>
          <w:szCs w:val="24"/>
        </w:rPr>
        <w:t xml:space="preserve"> 2011, apó</w:t>
      </w:r>
      <w:r w:rsidR="001626B6">
        <w:rPr>
          <w:rFonts w:ascii="Times New Roman" w:eastAsiaTheme="minorHAnsi" w:hAnsi="Times New Roman"/>
          <w:sz w:val="24"/>
          <w:szCs w:val="24"/>
        </w:rPr>
        <w:t xml:space="preserve">s </w:t>
      </w:r>
      <w:r w:rsidR="00E03168">
        <w:rPr>
          <w:rFonts w:ascii="Times New Roman" w:eastAsiaTheme="minorHAnsi" w:hAnsi="Times New Roman"/>
          <w:sz w:val="24"/>
          <w:szCs w:val="24"/>
        </w:rPr>
        <w:t>a sua</w:t>
      </w:r>
      <w:r w:rsidR="001626B6">
        <w:rPr>
          <w:rFonts w:ascii="Times New Roman" w:eastAsiaTheme="minorHAnsi" w:hAnsi="Times New Roman"/>
          <w:sz w:val="24"/>
          <w:szCs w:val="24"/>
        </w:rPr>
        <w:t xml:space="preserve"> avaliação a meio percurso</w:t>
      </w:r>
      <w:r w:rsidRPr="00C6471D">
        <w:rPr>
          <w:rFonts w:ascii="Times New Roman" w:eastAsiaTheme="minorHAnsi" w:hAnsi="Times New Roman"/>
          <w:sz w:val="24"/>
          <w:szCs w:val="24"/>
        </w:rPr>
        <w:t xml:space="preserve"> e o PNVBG</w:t>
      </w:r>
      <w:r w:rsidR="005551C2">
        <w:rPr>
          <w:rFonts w:ascii="Times New Roman" w:eastAsiaTheme="minorHAnsi" w:hAnsi="Times New Roman"/>
          <w:sz w:val="24"/>
          <w:szCs w:val="24"/>
        </w:rPr>
        <w:t xml:space="preserve"> (</w:t>
      </w:r>
      <w:r w:rsidRPr="00C6471D">
        <w:rPr>
          <w:rFonts w:ascii="Times New Roman" w:eastAsiaTheme="minorHAnsi" w:hAnsi="Times New Roman"/>
          <w:sz w:val="24"/>
          <w:szCs w:val="24"/>
        </w:rPr>
        <w:t>2008-2011), tendo ambos sido objectos de avaliação final</w:t>
      </w:r>
      <w:r w:rsidR="004F43E9">
        <w:rPr>
          <w:rFonts w:ascii="Times New Roman" w:eastAsiaTheme="minorHAnsi" w:hAnsi="Times New Roman"/>
          <w:sz w:val="24"/>
          <w:szCs w:val="24"/>
        </w:rPr>
        <w:t xml:space="preserve"> </w:t>
      </w:r>
      <w:r w:rsidRPr="00C6471D">
        <w:rPr>
          <w:rFonts w:ascii="Times New Roman" w:eastAsiaTheme="minorHAnsi" w:hAnsi="Times New Roman"/>
          <w:sz w:val="24"/>
          <w:szCs w:val="24"/>
        </w:rPr>
        <w:t xml:space="preserve">em 2011. A avaliação do PNIEG destacou os seguintes resultados: i) a introdução de uma concepção de género (passando de um tema feminino para uma questão de desenvolvimento social e económico com equilíbrio); ii) uma mudança na visibilidade das questões de género, que passam a fazer parte da agenda pública e política; iii) o primeiro tema sobre o qual Cabo Verde reporta regularmente às Nações Unidas (por meio dos relatórios à CEDAW); iv) a área em que o governo trabalha em maior concertação com as ONGs e seus beneficiários. O PNIEG contribuiu para o desenvolvimento das competências, tanto do governo quanto das ONGs, em termos de conhecimentos técnicos e capacidade de gestão, trabalho em rede e atendimento ao público-alvo, melhorando os serviços disponíveis à população em matéria de equidade e igualdade de género. Houve ainda avanços importantes em termos da adopção de dados desagregados por sexo em todo o trabalho do Instituto Nacional de Estatística – INE e pesquisas realizadas por outras organizações públicas. A nível de legislação houve criação e revisão de leis que vieram abordar explicitamente os direitos das mulheres e/ou medidas de equidade. Perante a necessidade de priorização das áreas de actuação, face aos meios disponíveis, alguns dos eixos do PNIEG foram priorizados, nomeadamente o da VBG, enquanto porta de entrada abrangente, seguindo-se-lhe os da educação, saúde, comunicação social, participação política e transversalização, em detrimento, até certo ponto, do eixo de intervenção do sector económico. </w:t>
      </w:r>
    </w:p>
    <w:p w:rsidR="00733CD1" w:rsidRDefault="00733CD1" w:rsidP="005E5F99">
      <w:pPr>
        <w:pStyle w:val="PargrafodaLista"/>
        <w:numPr>
          <w:ilvl w:val="0"/>
          <w:numId w:val="23"/>
        </w:numPr>
        <w:autoSpaceDE w:val="0"/>
        <w:autoSpaceDN w:val="0"/>
        <w:adjustRightInd w:val="0"/>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 xml:space="preserve">O PNVBG operacionalizou </w:t>
      </w:r>
      <w:r w:rsidR="002C7CF5">
        <w:rPr>
          <w:rFonts w:ascii="Times New Roman" w:eastAsiaTheme="minorHAnsi" w:hAnsi="Times New Roman"/>
          <w:sz w:val="24"/>
          <w:szCs w:val="24"/>
        </w:rPr>
        <w:t xml:space="preserve">o </w:t>
      </w:r>
      <w:r w:rsidRPr="00C6471D">
        <w:rPr>
          <w:rFonts w:ascii="Times New Roman" w:eastAsiaTheme="minorHAnsi" w:hAnsi="Times New Roman"/>
          <w:sz w:val="24"/>
          <w:szCs w:val="24"/>
        </w:rPr>
        <w:t>eixo estratégico do PNIEG</w:t>
      </w:r>
      <w:r w:rsidR="002C7CF5">
        <w:rPr>
          <w:rFonts w:ascii="Times New Roman" w:eastAsiaTheme="minorHAnsi" w:hAnsi="Times New Roman"/>
          <w:sz w:val="24"/>
          <w:szCs w:val="24"/>
        </w:rPr>
        <w:t xml:space="preserve"> de</w:t>
      </w:r>
      <w:r w:rsidRPr="00C6471D">
        <w:rPr>
          <w:rFonts w:ascii="Times New Roman" w:eastAsiaTheme="minorHAnsi" w:hAnsi="Times New Roman"/>
          <w:sz w:val="24"/>
          <w:szCs w:val="24"/>
        </w:rPr>
        <w:t xml:space="preserve"> combate à VBG</w:t>
      </w:r>
      <w:r w:rsidR="002C7CF5">
        <w:rPr>
          <w:rFonts w:ascii="Times New Roman" w:eastAsiaTheme="minorHAnsi" w:hAnsi="Times New Roman"/>
          <w:sz w:val="24"/>
          <w:szCs w:val="24"/>
        </w:rPr>
        <w:t>. D</w:t>
      </w:r>
      <w:r w:rsidRPr="00C6471D">
        <w:rPr>
          <w:rFonts w:ascii="Times New Roman" w:eastAsiaTheme="minorHAnsi" w:hAnsi="Times New Roman"/>
          <w:sz w:val="24"/>
          <w:szCs w:val="24"/>
        </w:rPr>
        <w:t>ot</w:t>
      </w:r>
      <w:r w:rsidR="002C7CF5">
        <w:rPr>
          <w:rFonts w:ascii="Times New Roman" w:eastAsiaTheme="minorHAnsi" w:hAnsi="Times New Roman"/>
          <w:sz w:val="24"/>
          <w:szCs w:val="24"/>
        </w:rPr>
        <w:t>ou</w:t>
      </w:r>
      <w:r w:rsidRPr="00C6471D">
        <w:rPr>
          <w:rFonts w:ascii="Times New Roman" w:eastAsiaTheme="minorHAnsi" w:hAnsi="Times New Roman"/>
          <w:sz w:val="24"/>
          <w:szCs w:val="24"/>
        </w:rPr>
        <w:t xml:space="preserve"> as instituições públicas, da sociedade civil e os parceiros de um quadro de intervenção coerente e sistemático no domínio do combate à VBG. A avaliação do PNVBG nota, globalmente, que a adopção de uma abordagem programática, com um marco lógico próprio, permitiu “</w:t>
      </w:r>
      <w:r w:rsidRPr="00C6471D">
        <w:rPr>
          <w:rFonts w:ascii="Times New Roman" w:eastAsiaTheme="minorHAnsi" w:hAnsi="Times New Roman"/>
          <w:i/>
          <w:sz w:val="24"/>
          <w:szCs w:val="24"/>
        </w:rPr>
        <w:t xml:space="preserve">uma </w:t>
      </w:r>
      <w:r w:rsidRPr="00C6471D">
        <w:rPr>
          <w:rFonts w:ascii="Times New Roman" w:eastAsiaTheme="minorHAnsi" w:hAnsi="Times New Roman"/>
          <w:i/>
          <w:sz w:val="24"/>
          <w:szCs w:val="24"/>
        </w:rPr>
        <w:lastRenderedPageBreak/>
        <w:t>atuação mais estratégica para este sector, além de ter se tornado um instrumento de captação de recursos específicos para o tema, permitindo o desenvolvimento de mais atividades e atingindo um número significativo de beneficiários</w:t>
      </w:r>
      <w:r w:rsidRPr="00C6471D">
        <w:rPr>
          <w:rFonts w:ascii="Times New Roman" w:eastAsiaTheme="minorHAnsi" w:hAnsi="Times New Roman"/>
          <w:sz w:val="24"/>
          <w:szCs w:val="24"/>
        </w:rPr>
        <w:t xml:space="preserve">”. A avaliação destaca avanços substanciais, em particular em 3 dos 5 eixos estratégicos do Plano: i) legislação, ii) apoio e protecção às vítimas, iii) engajamento de homens no combate à VBG, resultados que já foram relatados detalhadamente na área crítica </w:t>
      </w:r>
      <w:r w:rsidRPr="00C6471D">
        <w:rPr>
          <w:rFonts w:ascii="Times New Roman" w:eastAsiaTheme="minorHAnsi" w:hAnsi="Times New Roman"/>
          <w:i/>
          <w:sz w:val="24"/>
          <w:szCs w:val="24"/>
        </w:rPr>
        <w:t>D. Violência contra as mulheres</w:t>
      </w:r>
      <w:r w:rsidRPr="00C6471D">
        <w:rPr>
          <w:rFonts w:ascii="Times New Roman" w:eastAsiaTheme="minorHAnsi" w:hAnsi="Times New Roman"/>
          <w:sz w:val="24"/>
          <w:szCs w:val="24"/>
        </w:rPr>
        <w:t xml:space="preserve">. </w:t>
      </w:r>
    </w:p>
    <w:p w:rsidR="00733CD1" w:rsidRPr="00C6471D" w:rsidRDefault="00733CD1" w:rsidP="005E5F99">
      <w:pPr>
        <w:pStyle w:val="PargrafodaLista"/>
        <w:numPr>
          <w:ilvl w:val="0"/>
          <w:numId w:val="23"/>
        </w:numPr>
        <w:autoSpaceDE w:val="0"/>
        <w:autoSpaceDN w:val="0"/>
        <w:adjustRightInd w:val="0"/>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 xml:space="preserve">Em 2011 optou-se pela elaboração de um plano </w:t>
      </w:r>
      <w:r w:rsidR="001626B6">
        <w:rPr>
          <w:rFonts w:ascii="Times New Roman" w:eastAsiaTheme="minorHAnsi" w:hAnsi="Times New Roman"/>
          <w:sz w:val="24"/>
          <w:szCs w:val="24"/>
        </w:rPr>
        <w:t>interino no horizonte de 2 anos</w:t>
      </w:r>
      <w:r w:rsidRPr="00C6471D">
        <w:rPr>
          <w:rFonts w:ascii="Times New Roman" w:eastAsiaTheme="minorHAnsi" w:hAnsi="Times New Roman"/>
          <w:sz w:val="24"/>
          <w:szCs w:val="24"/>
        </w:rPr>
        <w:t xml:space="preserve">: </w:t>
      </w:r>
      <w:r w:rsidRPr="00C6471D">
        <w:rPr>
          <w:rFonts w:ascii="Times New Roman" w:eastAsiaTheme="minorHAnsi" w:hAnsi="Times New Roman"/>
          <w:b/>
          <w:i/>
          <w:sz w:val="24"/>
          <w:szCs w:val="24"/>
        </w:rPr>
        <w:t>Programa de Ação para a Promoção da Igualdade de Género</w:t>
      </w:r>
      <w:r w:rsidRPr="00C6471D">
        <w:rPr>
          <w:rFonts w:ascii="Times New Roman" w:eastAsiaTheme="minorHAnsi" w:hAnsi="Times New Roman"/>
          <w:sz w:val="24"/>
          <w:szCs w:val="24"/>
        </w:rPr>
        <w:t xml:space="preserve"> (PAPIG, 2011-2012), visando uma planificação adequada ao período de transição, tendo em conta o fim do período de implementação do PNIEG, as eleições legislativas de 2011 e necessidade de alinhamento da política de género ao Programa do Governo para a nova legislatura e ao DECRP III (finalizado em finais de 2012), bem como o primeiro ano de implementação da Lei Especial sobre VBG (que definiu competências acrescidas para o ICIEG, incluindo de apoio aos parceiros institucionais no esforço de adaptação institucional). O Plano interino foi subsequentemente estendido por mais um an</w:t>
      </w:r>
      <w:r w:rsidR="001626B6">
        <w:rPr>
          <w:rFonts w:ascii="Times New Roman" w:eastAsiaTheme="minorHAnsi" w:hAnsi="Times New Roman"/>
          <w:sz w:val="24"/>
          <w:szCs w:val="24"/>
        </w:rPr>
        <w:t xml:space="preserve">o, sendo elaborado um programa </w:t>
      </w:r>
      <w:r w:rsidRPr="00C6471D">
        <w:rPr>
          <w:rFonts w:ascii="Times New Roman" w:eastAsiaTheme="minorHAnsi" w:hAnsi="Times New Roman"/>
          <w:sz w:val="24"/>
          <w:szCs w:val="24"/>
        </w:rPr>
        <w:t xml:space="preserve">de trabalho específico para 2013. </w:t>
      </w:r>
      <w:r w:rsidR="00784AFC">
        <w:rPr>
          <w:rFonts w:ascii="Times New Roman" w:eastAsiaTheme="minorHAnsi" w:hAnsi="Times New Roman"/>
          <w:sz w:val="24"/>
          <w:szCs w:val="24"/>
        </w:rPr>
        <w:t>Está em finalização o</w:t>
      </w:r>
      <w:r w:rsidRPr="00C6471D">
        <w:rPr>
          <w:rFonts w:ascii="Times New Roman" w:eastAsiaTheme="minorHAnsi" w:hAnsi="Times New Roman"/>
          <w:sz w:val="24"/>
          <w:szCs w:val="24"/>
        </w:rPr>
        <w:t xml:space="preserve"> PNVBG (2014-2016)</w:t>
      </w:r>
      <w:r w:rsidR="00784AFC">
        <w:rPr>
          <w:rFonts w:ascii="Times New Roman" w:eastAsiaTheme="minorHAnsi" w:hAnsi="Times New Roman"/>
          <w:sz w:val="24"/>
          <w:szCs w:val="24"/>
        </w:rPr>
        <w:t>.</w:t>
      </w:r>
      <w:r w:rsidRPr="00C6471D">
        <w:rPr>
          <w:rFonts w:ascii="Times New Roman" w:eastAsiaTheme="minorHAnsi" w:hAnsi="Times New Roman"/>
          <w:sz w:val="24"/>
          <w:szCs w:val="24"/>
        </w:rPr>
        <w:t xml:space="preserve"> Os exercícios em curso (Avaliação dos ODMs e elaboração do Plano de Aceleração e o Relatório Beijing+20), bem como as recomendações recebidas do Comité CEDAW em Julho de 2013, estão a alimentar o processo de </w:t>
      </w:r>
      <w:r w:rsidR="00784AFC">
        <w:rPr>
          <w:rFonts w:ascii="Times New Roman" w:eastAsiaTheme="minorHAnsi" w:hAnsi="Times New Roman"/>
          <w:sz w:val="24"/>
          <w:szCs w:val="24"/>
        </w:rPr>
        <w:t>elaboração do PNIG (2014-2016)</w:t>
      </w:r>
      <w:r w:rsidRPr="00C6471D">
        <w:rPr>
          <w:rFonts w:ascii="Times New Roman" w:eastAsiaTheme="minorHAnsi" w:hAnsi="Times New Roman"/>
          <w:sz w:val="24"/>
          <w:szCs w:val="24"/>
        </w:rPr>
        <w:t>.</w:t>
      </w:r>
    </w:p>
    <w:p w:rsidR="00733CD1" w:rsidRPr="00C6471D" w:rsidRDefault="00733CD1" w:rsidP="009423C9">
      <w:pPr>
        <w:pStyle w:val="Cabealho3"/>
        <w:rPr>
          <w:rFonts w:ascii="Times New Roman" w:hAnsi="Times New Roman" w:cs="Times New Roman"/>
          <w:color w:val="7030A0"/>
          <w:sz w:val="24"/>
          <w:szCs w:val="24"/>
        </w:rPr>
      </w:pPr>
      <w:bookmarkStart w:id="43" w:name="_Toc391896136"/>
      <w:r w:rsidRPr="00C6471D">
        <w:rPr>
          <w:rFonts w:ascii="Times New Roman" w:hAnsi="Times New Roman" w:cs="Times New Roman"/>
          <w:color w:val="7030A0"/>
          <w:sz w:val="24"/>
          <w:szCs w:val="24"/>
        </w:rPr>
        <w:t>Integração transversal da igualdade de género</w:t>
      </w:r>
      <w:bookmarkEnd w:id="43"/>
    </w:p>
    <w:p w:rsidR="00733CD1" w:rsidRPr="006317AE" w:rsidRDefault="00733CD1" w:rsidP="005E5F99">
      <w:pPr>
        <w:pStyle w:val="PargrafodaLista"/>
        <w:numPr>
          <w:ilvl w:val="0"/>
          <w:numId w:val="23"/>
        </w:numPr>
        <w:autoSpaceDE w:val="0"/>
        <w:autoSpaceDN w:val="0"/>
        <w:adjustRightInd w:val="0"/>
        <w:jc w:val="both"/>
        <w:rPr>
          <w:rFonts w:ascii="Times New Roman" w:eastAsiaTheme="minorHAnsi" w:hAnsi="Times New Roman"/>
          <w:sz w:val="24"/>
          <w:szCs w:val="24"/>
        </w:rPr>
      </w:pPr>
      <w:r w:rsidRPr="00C6471D">
        <w:rPr>
          <w:rFonts w:ascii="Times New Roman" w:eastAsiaTheme="minorHAnsi" w:hAnsi="Times New Roman"/>
          <w:sz w:val="24"/>
          <w:szCs w:val="24"/>
        </w:rPr>
        <w:t>De 2009 a esta parte foram vários os investimentos na integração transversal da igualdade de género: em 2010 foi elaborada uma análise do sistema de orçamentação nacional e das oportunidades para a integração de uma perspectiva de PO</w:t>
      </w:r>
      <w:r w:rsidR="00E55E22">
        <w:rPr>
          <w:rFonts w:ascii="Times New Roman" w:eastAsiaTheme="minorHAnsi" w:hAnsi="Times New Roman"/>
          <w:sz w:val="24"/>
          <w:szCs w:val="24"/>
        </w:rPr>
        <w:t>S</w:t>
      </w:r>
      <w:r w:rsidRPr="00C6471D">
        <w:rPr>
          <w:rFonts w:ascii="Times New Roman" w:eastAsiaTheme="minorHAnsi" w:hAnsi="Times New Roman"/>
          <w:sz w:val="24"/>
          <w:szCs w:val="24"/>
        </w:rPr>
        <w:t xml:space="preserve">G, que subsidiou a formulação de um programa de reforço das capacidades neste domínio, o Projecto </w:t>
      </w:r>
      <w:r w:rsidRPr="00C6471D">
        <w:rPr>
          <w:rFonts w:ascii="Times New Roman" w:eastAsiaTheme="minorHAnsi" w:hAnsi="Times New Roman"/>
          <w:i/>
          <w:sz w:val="24"/>
          <w:szCs w:val="24"/>
        </w:rPr>
        <w:t>+ Género</w:t>
      </w:r>
      <w:r w:rsidRPr="00C6471D">
        <w:rPr>
          <w:rFonts w:ascii="Times New Roman" w:eastAsiaTheme="minorHAnsi" w:hAnsi="Times New Roman"/>
          <w:sz w:val="24"/>
          <w:szCs w:val="24"/>
        </w:rPr>
        <w:t>. Em 2011 foi realizada uma formação inicial em POSG</w:t>
      </w:r>
      <w:r w:rsidRPr="00C6471D">
        <w:rPr>
          <w:rFonts w:ascii="Times New Roman" w:hAnsi="Times New Roman"/>
          <w:sz w:val="24"/>
          <w:szCs w:val="24"/>
          <w:lang w:eastAsia="pt-PT"/>
        </w:rPr>
        <w:t>, visando a capacitação da própria equipa do ICIEG e parceiros do Projecto</w:t>
      </w:r>
      <w:r w:rsidRPr="00C6471D">
        <w:rPr>
          <w:rFonts w:ascii="Times New Roman" w:hAnsi="Times New Roman"/>
          <w:i/>
          <w:sz w:val="24"/>
          <w:szCs w:val="24"/>
          <w:lang w:eastAsia="pt-PT"/>
        </w:rPr>
        <w:t xml:space="preserve"> + Género,</w:t>
      </w:r>
      <w:r w:rsidRPr="00C6471D">
        <w:rPr>
          <w:rFonts w:ascii="Times New Roman" w:eastAsiaTheme="minorHAnsi" w:hAnsi="Times New Roman"/>
          <w:sz w:val="24"/>
          <w:szCs w:val="24"/>
        </w:rPr>
        <w:t xml:space="preserve"> estando disponível um manual sobre a POSG e os seus instrumentos. No âmbito do Projecto foram efectuadas </w:t>
      </w:r>
      <w:r w:rsidRPr="00C6471D">
        <w:rPr>
          <w:rFonts w:ascii="Times New Roman" w:hAnsi="Times New Roman"/>
          <w:sz w:val="24"/>
          <w:szCs w:val="24"/>
          <w:lang w:eastAsia="pt-PT"/>
        </w:rPr>
        <w:t xml:space="preserve">duas auditorias de género a estruturas do sector público (Unidade de </w:t>
      </w:r>
      <w:r w:rsidRPr="00C6471D">
        <w:rPr>
          <w:rFonts w:ascii="Times New Roman" w:eastAsiaTheme="minorHAnsi" w:hAnsi="Times New Roman"/>
          <w:sz w:val="24"/>
          <w:szCs w:val="24"/>
        </w:rPr>
        <w:t>Coordenação da Reforma do Estado – UCRE, e PNLP) contribuindo para promover uma cultura institucional de igualdade de género nestas instituições, e a uma empresa semipública (CV Telecom, iniciativa</w:t>
      </w:r>
      <w:r w:rsidRPr="00C6471D">
        <w:rPr>
          <w:rFonts w:ascii="Times New Roman" w:hAnsi="Times New Roman"/>
          <w:sz w:val="24"/>
          <w:szCs w:val="24"/>
          <w:lang w:eastAsia="pt-PT"/>
        </w:rPr>
        <w:t xml:space="preserve"> realizada como piloto da implementação da Resolução 26/2010). Foram formados 35 quadros das</w:t>
      </w:r>
      <w:r w:rsidR="009B5314">
        <w:rPr>
          <w:rFonts w:ascii="Times New Roman" w:hAnsi="Times New Roman"/>
          <w:sz w:val="24"/>
          <w:szCs w:val="24"/>
          <w:lang w:eastAsia="pt-PT"/>
        </w:rPr>
        <w:t xml:space="preserve"> </w:t>
      </w:r>
      <w:r w:rsidRPr="00C6471D">
        <w:rPr>
          <w:rFonts w:ascii="Times New Roman" w:hAnsi="Times New Roman"/>
          <w:sz w:val="24"/>
          <w:szCs w:val="24"/>
          <w:lang w:eastAsia="pt-PT"/>
        </w:rPr>
        <w:t>DGPOGs, mobilizando 10 sectores e o Ministério das Finanças, e editado um manual de orientação para a transversalização da abordagem de género a nível sectorial. No caso do MDR realizou-se um atelier com toda a equipa sectorial, com enfoque na análise da integração do género no</w:t>
      </w:r>
      <w:r w:rsidR="009B5314">
        <w:rPr>
          <w:rFonts w:ascii="Times New Roman" w:hAnsi="Times New Roman"/>
          <w:sz w:val="24"/>
          <w:szCs w:val="24"/>
          <w:lang w:eastAsia="pt-PT"/>
        </w:rPr>
        <w:t xml:space="preserve"> </w:t>
      </w:r>
      <w:r w:rsidRPr="00C6471D">
        <w:rPr>
          <w:rFonts w:ascii="Times New Roman" w:hAnsi="Times New Roman"/>
          <w:sz w:val="24"/>
          <w:szCs w:val="24"/>
          <w:lang w:eastAsia="pt-PT"/>
        </w:rPr>
        <w:t>PNIA, uma Jornada que foi mais tarde realizada com o sector Saúde. A nível legislativo, a Rede de Mulheres Parlamentares promoveu uma Jornada de sensibilização dos/das parlamentares de Cabo Verde sobre OSG, no contexto da preparação da sessão plenária do Parlamento sobre o Orçamento de Estado para 2013: as recomendações da Jornada vão no sentido da introdução de medidas que viabilizem a integração do género na elaboração do Orçamento de Estado.</w:t>
      </w:r>
    </w:p>
    <w:p w:rsidR="00733CD1" w:rsidRPr="00C6471D" w:rsidRDefault="00733CD1" w:rsidP="005E5F99">
      <w:pPr>
        <w:pStyle w:val="PargrafodaLista"/>
        <w:numPr>
          <w:ilvl w:val="0"/>
          <w:numId w:val="23"/>
        </w:numPr>
        <w:autoSpaceDE w:val="0"/>
        <w:autoSpaceDN w:val="0"/>
        <w:adjustRightInd w:val="0"/>
        <w:jc w:val="both"/>
        <w:rPr>
          <w:rFonts w:ascii="Times New Roman" w:eastAsiaTheme="minorHAnsi" w:hAnsi="Times New Roman"/>
          <w:sz w:val="24"/>
          <w:szCs w:val="24"/>
        </w:rPr>
      </w:pPr>
      <w:r w:rsidRPr="00C6471D">
        <w:rPr>
          <w:rFonts w:ascii="Times New Roman" w:eastAsiaTheme="minorHAnsi" w:hAnsi="Times New Roman"/>
          <w:sz w:val="24"/>
          <w:szCs w:val="24"/>
        </w:rPr>
        <w:lastRenderedPageBreak/>
        <w:t>Uma dimensão importante da transversalização é a disponibilidade de dados desagregados por sexo e outras variáveis, que permitam visibilizar a situação das mulheres ao longo do seu ciclo de vida e em função das suas condições de vida. Nesse sentido outro objectivo do Projecto + Género visou esta vertente, registando-se melhoria na produção, analise e divulgação de dados desagregados, bem como em termos de disponibilidade de indicadores de género específicos fundamentais para a análise da situação das mulheres, tais como os da VBG e uso do tempo. Os esforços nesta matéria têm por outro lado sido cada vez mais sistemáticos, com base no forte engajamento do Instituto Nacional de Estatísticas (INE), tendo sido estabelecido em 2011/2012 um conjunto de indicadores de base para o seguimento da igualdade de género em Cabo Verde. Este ponto será desenvolvido com mais detalhe na Terceira Parte desde relatório, dedicada à questão dos dados estatísticos.</w:t>
      </w:r>
    </w:p>
    <w:p w:rsidR="00733CD1" w:rsidRPr="00C6471D" w:rsidRDefault="00733CD1" w:rsidP="009423C9">
      <w:pPr>
        <w:pStyle w:val="Cabealho3"/>
        <w:rPr>
          <w:rFonts w:ascii="Times New Roman" w:hAnsi="Times New Roman" w:cs="Times New Roman"/>
          <w:color w:val="7030A0"/>
          <w:sz w:val="24"/>
          <w:szCs w:val="24"/>
        </w:rPr>
      </w:pPr>
      <w:bookmarkStart w:id="44" w:name="_Toc391896137"/>
      <w:r w:rsidRPr="00C6471D">
        <w:rPr>
          <w:rFonts w:ascii="Times New Roman" w:hAnsi="Times New Roman" w:cs="Times New Roman"/>
          <w:color w:val="7030A0"/>
          <w:sz w:val="24"/>
          <w:szCs w:val="24"/>
        </w:rPr>
        <w:t>Desafios</w:t>
      </w:r>
      <w:bookmarkEnd w:id="44"/>
    </w:p>
    <w:p w:rsidR="00733CD1" w:rsidRPr="00C6471D" w:rsidRDefault="00733CD1" w:rsidP="005E5F99">
      <w:pPr>
        <w:pStyle w:val="PargrafodaLista"/>
        <w:numPr>
          <w:ilvl w:val="0"/>
          <w:numId w:val="23"/>
        </w:numPr>
        <w:spacing w:after="0"/>
        <w:jc w:val="both"/>
        <w:rPr>
          <w:rFonts w:ascii="Times New Roman" w:eastAsiaTheme="minorHAnsi" w:hAnsi="Times New Roman"/>
          <w:sz w:val="24"/>
          <w:szCs w:val="24"/>
        </w:rPr>
      </w:pPr>
      <w:r w:rsidRPr="00C6471D">
        <w:rPr>
          <w:rFonts w:ascii="Times New Roman" w:hAnsi="Times New Roman"/>
          <w:sz w:val="24"/>
          <w:szCs w:val="24"/>
        </w:rPr>
        <w:t>Usar sistematicamente dados desagregados na planificação, orçamentação, implementação e seguimento de políticas e programas, a fim de dar visibilidade aos constrangimentos de género nos vários domínios e permitir a definição de medidas adequadas.</w:t>
      </w:r>
    </w:p>
    <w:p w:rsidR="00733CD1" w:rsidRPr="00C6471D" w:rsidRDefault="00733CD1" w:rsidP="005E5F99">
      <w:pPr>
        <w:pStyle w:val="PargrafodaLista"/>
        <w:numPr>
          <w:ilvl w:val="0"/>
          <w:numId w:val="23"/>
        </w:numPr>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 xml:space="preserve">Garantir em particular a adequada visibilidade às condicionalidades que afectam as mulheres no domínio económico e requerem medidas holísticas. </w:t>
      </w:r>
    </w:p>
    <w:p w:rsidR="00733CD1" w:rsidRPr="00C6471D" w:rsidRDefault="00733CD1" w:rsidP="005E5F99">
      <w:pPr>
        <w:pStyle w:val="PargrafodaLista"/>
        <w:numPr>
          <w:ilvl w:val="0"/>
          <w:numId w:val="23"/>
        </w:numPr>
        <w:spacing w:after="0"/>
        <w:jc w:val="both"/>
        <w:rPr>
          <w:rFonts w:ascii="Times New Roman" w:hAnsi="Times New Roman"/>
          <w:sz w:val="24"/>
          <w:szCs w:val="24"/>
        </w:rPr>
      </w:pPr>
      <w:r w:rsidRPr="00C6471D">
        <w:rPr>
          <w:rFonts w:ascii="Times New Roman" w:eastAsiaTheme="minorHAnsi" w:hAnsi="Times New Roman"/>
          <w:sz w:val="24"/>
          <w:szCs w:val="24"/>
        </w:rPr>
        <w:t>Fazer os investimentos necessários à apropriação da abordagem de género e às necessidades de assistência técnica dos sectores na sua transversalização, susceptível de contribuir para a eficiência e eficácia dos investimentos públicos e impacto nos resultados de desenvolvimento.</w:t>
      </w:r>
    </w:p>
    <w:p w:rsidR="00733CD1" w:rsidRPr="00C6471D" w:rsidRDefault="00733CD1" w:rsidP="005E5F99">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Facultar às OSC os fundos necessários ao desenvolvimento da sua acção a vários níveis, macro e micro.  </w:t>
      </w:r>
    </w:p>
    <w:p w:rsidR="00733CD1" w:rsidRPr="00C6471D" w:rsidRDefault="00733CD1" w:rsidP="009423C9">
      <w:pPr>
        <w:pStyle w:val="Cabealho3"/>
        <w:rPr>
          <w:rFonts w:ascii="Times New Roman" w:hAnsi="Times New Roman" w:cs="Times New Roman"/>
          <w:color w:val="7030A0"/>
          <w:sz w:val="24"/>
          <w:szCs w:val="24"/>
        </w:rPr>
      </w:pPr>
      <w:bookmarkStart w:id="45" w:name="_Toc391896138"/>
      <w:r w:rsidRPr="00C6471D">
        <w:rPr>
          <w:rFonts w:ascii="Times New Roman" w:hAnsi="Times New Roman" w:cs="Times New Roman"/>
          <w:color w:val="7030A0"/>
          <w:sz w:val="24"/>
          <w:szCs w:val="24"/>
        </w:rPr>
        <w:t>Recomendação para ação</w:t>
      </w:r>
      <w:bookmarkEnd w:id="45"/>
    </w:p>
    <w:p w:rsidR="00733CD1" w:rsidRPr="00C6471D" w:rsidRDefault="00733CD1" w:rsidP="005E5F99">
      <w:pPr>
        <w:pStyle w:val="PargrafodaLista"/>
        <w:numPr>
          <w:ilvl w:val="0"/>
          <w:numId w:val="23"/>
        </w:numPr>
        <w:spacing w:after="0"/>
        <w:jc w:val="both"/>
        <w:rPr>
          <w:rFonts w:ascii="Times New Roman" w:eastAsiaTheme="minorHAnsi" w:hAnsi="Times New Roman"/>
          <w:sz w:val="24"/>
          <w:szCs w:val="24"/>
        </w:rPr>
      </w:pPr>
      <w:r w:rsidRPr="00C6471D">
        <w:rPr>
          <w:rFonts w:ascii="Times New Roman" w:hAnsi="Times New Roman"/>
          <w:sz w:val="24"/>
          <w:szCs w:val="24"/>
        </w:rPr>
        <w:t>Estabelecer mecanismos de seguimento e prestação de contas (tais como relatórios de género a nível dos sectores e sua revisão periódica em instância de alto nível), no sentido de garantir a efectiva transversalização do género.</w:t>
      </w:r>
    </w:p>
    <w:p w:rsidR="00733CD1" w:rsidRPr="00C6471D" w:rsidRDefault="00733CD1" w:rsidP="005E5F99">
      <w:pPr>
        <w:pStyle w:val="PargrafodaLista"/>
        <w:numPr>
          <w:ilvl w:val="0"/>
          <w:numId w:val="23"/>
        </w:numPr>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 xml:space="preserve">Melhorar os dados e as análises no domínio da participação económica das mulheres, onde persistem lacunas apesar da melhoria nas estatísticas de género. </w:t>
      </w:r>
    </w:p>
    <w:p w:rsidR="00733CD1" w:rsidRPr="00C6471D" w:rsidRDefault="00733CD1" w:rsidP="005E5F99">
      <w:pPr>
        <w:pStyle w:val="PargrafodaLista"/>
        <w:numPr>
          <w:ilvl w:val="0"/>
          <w:numId w:val="23"/>
        </w:numPr>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Continuar o reforço das capacidades com base nas necessidades dos sectores, seguir os resultados e divulgar as boas práticas.</w:t>
      </w:r>
    </w:p>
    <w:p w:rsidR="00733CD1" w:rsidRPr="00C6471D" w:rsidRDefault="00733CD1" w:rsidP="005E5F99">
      <w:pPr>
        <w:pStyle w:val="PargrafodaLista"/>
        <w:numPr>
          <w:ilvl w:val="0"/>
          <w:numId w:val="23"/>
        </w:numPr>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 xml:space="preserve">Realizar em alguns domínios análises que demonstrem o retorno dos investimentos na igualdade de género (costing da VBG, análise de impacto de introdução da vertente de cuidados na política social, seguimento da implementação do Orçamento de Estado numa perspectiva de género).   </w:t>
      </w:r>
    </w:p>
    <w:p w:rsidR="001C2952" w:rsidRDefault="00733CD1" w:rsidP="005E5F99">
      <w:pPr>
        <w:pStyle w:val="PargrafodaLista"/>
        <w:numPr>
          <w:ilvl w:val="0"/>
          <w:numId w:val="23"/>
        </w:numPr>
        <w:spacing w:after="0"/>
        <w:jc w:val="both"/>
        <w:rPr>
          <w:rFonts w:ascii="Times New Roman" w:hAnsi="Times New Roman"/>
          <w:sz w:val="24"/>
          <w:szCs w:val="24"/>
        </w:rPr>
      </w:pPr>
      <w:r w:rsidRPr="001626B6">
        <w:rPr>
          <w:rFonts w:ascii="Times New Roman" w:hAnsi="Times New Roman"/>
          <w:sz w:val="24"/>
          <w:szCs w:val="24"/>
        </w:rPr>
        <w:t>Apoiar tecnicamente as OSC na identificação de fundos destinados à sociedade civil e na elaboração de propostas, tendo em conta as dificuldades inerentes à complexidade de algumas candidaturas, os seus prazos, línguas de trabalho</w:t>
      </w:r>
      <w:r w:rsidR="00DC4DA8">
        <w:rPr>
          <w:rFonts w:ascii="Times New Roman" w:hAnsi="Times New Roman"/>
          <w:sz w:val="24"/>
          <w:szCs w:val="24"/>
        </w:rPr>
        <w:t>.</w:t>
      </w:r>
    </w:p>
    <w:p w:rsidR="001C2952" w:rsidRPr="00C6471D" w:rsidRDefault="00FD7DFF" w:rsidP="006415B1">
      <w:pPr>
        <w:pStyle w:val="Cabealho2"/>
        <w:numPr>
          <w:ilvl w:val="0"/>
          <w:numId w:val="1"/>
        </w:numPr>
        <w:rPr>
          <w:rFonts w:ascii="Times New Roman" w:hAnsi="Times New Roman" w:cs="Times New Roman"/>
          <w:color w:val="7030A0"/>
        </w:rPr>
      </w:pPr>
      <w:bookmarkStart w:id="46" w:name="_Toc391896139"/>
      <w:r w:rsidRPr="00C6471D">
        <w:rPr>
          <w:rFonts w:ascii="Times New Roman" w:hAnsi="Times New Roman" w:cs="Times New Roman"/>
          <w:color w:val="7030A0"/>
        </w:rPr>
        <w:lastRenderedPageBreak/>
        <w:t>DIREITOS HUMANOS E DIREITOS DAS MULHERES</w:t>
      </w:r>
      <w:bookmarkEnd w:id="46"/>
    </w:p>
    <w:p w:rsidR="00DC4DA8" w:rsidRPr="006415B1" w:rsidRDefault="00DC4DA8" w:rsidP="006415B1">
      <w:pPr>
        <w:pStyle w:val="PargrafodaLista"/>
        <w:numPr>
          <w:ilvl w:val="0"/>
          <w:numId w:val="23"/>
        </w:numPr>
        <w:jc w:val="both"/>
        <w:rPr>
          <w:rFonts w:ascii="Times New Roman" w:hAnsi="Times New Roman"/>
          <w:sz w:val="24"/>
          <w:szCs w:val="24"/>
        </w:rPr>
      </w:pPr>
      <w:r w:rsidRPr="006415B1">
        <w:rPr>
          <w:rFonts w:ascii="Times New Roman" w:hAnsi="Times New Roman"/>
          <w:sz w:val="24"/>
          <w:szCs w:val="24"/>
        </w:rPr>
        <w:t>Cabo Verde é internacionalmente reconhecido pela sua boa prestação em matéria de direitos humanos. Entre os factores que contribuem para o desenvolvimento do país contam-se a boa governação, instituições democráticas sólidas, tribunais independentes, processos eleitorais transparentes e participados, uma sociedade civil dinâmica e medias livres.</w:t>
      </w:r>
    </w:p>
    <w:p w:rsidR="002A2683" w:rsidRPr="00C6471D" w:rsidRDefault="002A2683" w:rsidP="002A2683">
      <w:pPr>
        <w:pStyle w:val="Cabealho3"/>
        <w:rPr>
          <w:rFonts w:ascii="Times New Roman" w:hAnsi="Times New Roman" w:cs="Times New Roman"/>
          <w:color w:val="7030A0"/>
          <w:sz w:val="24"/>
          <w:szCs w:val="24"/>
        </w:rPr>
      </w:pPr>
      <w:bookmarkStart w:id="47" w:name="_Toc391896140"/>
      <w:r w:rsidRPr="00C6471D">
        <w:rPr>
          <w:rFonts w:ascii="Times New Roman" w:hAnsi="Times New Roman" w:cs="Times New Roman"/>
          <w:color w:val="7030A0"/>
          <w:sz w:val="24"/>
          <w:szCs w:val="24"/>
        </w:rPr>
        <w:t>Principais progressos</w:t>
      </w:r>
      <w:bookmarkEnd w:id="47"/>
    </w:p>
    <w:p w:rsidR="002A2683" w:rsidRPr="00C6471D" w:rsidRDefault="002A2683" w:rsidP="002A2683">
      <w:pPr>
        <w:spacing w:line="276" w:lineRule="auto"/>
        <w:jc w:val="both"/>
        <w:rPr>
          <w:b/>
          <w:i/>
          <w:color w:val="7030A0"/>
          <w:sz w:val="24"/>
          <w:szCs w:val="24"/>
        </w:rPr>
      </w:pPr>
      <w:r w:rsidRPr="00C6471D">
        <w:rPr>
          <w:b/>
          <w:i/>
          <w:color w:val="7030A0"/>
          <w:sz w:val="24"/>
          <w:szCs w:val="24"/>
        </w:rPr>
        <w:t>Instrumentos de direitos humanos</w:t>
      </w:r>
    </w:p>
    <w:p w:rsidR="002A2683" w:rsidRPr="00DC4DA8" w:rsidRDefault="002A2683" w:rsidP="006415B1">
      <w:pPr>
        <w:pStyle w:val="PargrafodaLista"/>
        <w:numPr>
          <w:ilvl w:val="0"/>
          <w:numId w:val="23"/>
        </w:numPr>
        <w:autoSpaceDE w:val="0"/>
        <w:autoSpaceDN w:val="0"/>
        <w:adjustRightInd w:val="0"/>
        <w:jc w:val="both"/>
        <w:rPr>
          <w:rFonts w:ascii="Times New Roman" w:eastAsiaTheme="minorHAnsi" w:hAnsi="Times New Roman"/>
          <w:sz w:val="24"/>
          <w:szCs w:val="24"/>
          <w:lang w:eastAsia="fr-FR"/>
        </w:rPr>
      </w:pPr>
      <w:r w:rsidRPr="00DC4DA8">
        <w:rPr>
          <w:rFonts w:ascii="Times New Roman" w:hAnsi="Times New Roman"/>
          <w:sz w:val="24"/>
          <w:szCs w:val="24"/>
        </w:rPr>
        <w:t>Desde 2009 Cabo Verde ratificou vários instrumentos internacionais</w:t>
      </w:r>
      <w:r w:rsidRPr="00DC4DA8">
        <w:rPr>
          <w:rStyle w:val="Refdenotaderodap"/>
          <w:rFonts w:ascii="Times New Roman" w:hAnsi="Times New Roman"/>
          <w:sz w:val="24"/>
          <w:szCs w:val="24"/>
        </w:rPr>
        <w:footnoteReference w:id="9"/>
      </w:r>
      <w:r w:rsidRPr="00DC4DA8">
        <w:rPr>
          <w:rFonts w:ascii="Times New Roman" w:hAnsi="Times New Roman"/>
          <w:sz w:val="24"/>
          <w:szCs w:val="24"/>
        </w:rPr>
        <w:t xml:space="preserve"> sendo</w:t>
      </w:r>
      <w:r w:rsidRPr="00DC4DA8">
        <w:rPr>
          <w:rFonts w:ascii="Times New Roman" w:eastAsiaTheme="minorHAnsi" w:hAnsi="Times New Roman"/>
          <w:sz w:val="24"/>
          <w:szCs w:val="24"/>
          <w:lang w:eastAsia="fr-FR"/>
        </w:rPr>
        <w:t xml:space="preserve"> as convenções ratificadas</w:t>
      </w:r>
      <w:r w:rsidRPr="00DC4DA8">
        <w:rPr>
          <w:rFonts w:ascii="Times New Roman" w:hAnsi="Times New Roman"/>
          <w:sz w:val="24"/>
          <w:szCs w:val="24"/>
        </w:rPr>
        <w:t xml:space="preserve">, </w:t>
      </w:r>
      <w:r w:rsidRPr="00DC4DA8">
        <w:rPr>
          <w:rFonts w:ascii="Times New Roman" w:eastAsiaTheme="minorHAnsi" w:hAnsi="Times New Roman"/>
          <w:sz w:val="24"/>
          <w:szCs w:val="24"/>
          <w:lang w:eastAsia="fr-FR"/>
        </w:rPr>
        <w:t>no âmbito da Constituição de Cabo Verde, directament</w:t>
      </w:r>
      <w:r w:rsidR="00DC4DA8">
        <w:rPr>
          <w:rFonts w:ascii="Times New Roman" w:eastAsiaTheme="minorHAnsi" w:hAnsi="Times New Roman"/>
          <w:sz w:val="24"/>
          <w:szCs w:val="24"/>
          <w:lang w:eastAsia="fr-FR"/>
        </w:rPr>
        <w:t>e aplicáveis</w:t>
      </w:r>
      <w:r w:rsidRPr="00DC4DA8">
        <w:rPr>
          <w:rFonts w:ascii="Times New Roman" w:eastAsiaTheme="minorHAnsi" w:hAnsi="Times New Roman"/>
          <w:sz w:val="24"/>
          <w:szCs w:val="24"/>
          <w:lang w:eastAsia="fr-FR"/>
        </w:rPr>
        <w:t>.</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eastAsiaTheme="minorHAnsi" w:hAnsi="Times New Roman"/>
          <w:sz w:val="24"/>
          <w:szCs w:val="24"/>
        </w:rPr>
      </w:pPr>
      <w:r w:rsidRPr="00C6471D">
        <w:rPr>
          <w:rFonts w:ascii="Times New Roman" w:eastAsiaTheme="minorHAnsi" w:hAnsi="Times New Roman"/>
          <w:sz w:val="24"/>
          <w:szCs w:val="24"/>
        </w:rPr>
        <w:t>De acordo com o calendário estabelecido pelo Comi</w:t>
      </w:r>
      <w:r w:rsidR="00C52FC2">
        <w:rPr>
          <w:rFonts w:ascii="Times New Roman" w:eastAsiaTheme="minorHAnsi" w:hAnsi="Times New Roman"/>
          <w:sz w:val="24"/>
          <w:szCs w:val="24"/>
        </w:rPr>
        <w:t xml:space="preserve">té CEDAW, Cabo Verde submeteu o </w:t>
      </w:r>
      <w:r w:rsidRPr="00C6471D">
        <w:rPr>
          <w:rFonts w:ascii="Times New Roman" w:eastAsiaTheme="minorHAnsi" w:hAnsi="Times New Roman"/>
          <w:sz w:val="24"/>
          <w:szCs w:val="24"/>
        </w:rPr>
        <w:t xml:space="preserve">seu 7º e 8º relatório nacional combinado em finais de 2010, cujo processo de elaboração envolveu a sociedade civil (através de organizações que trabalham no domínio da igualdade de género e dos direitos humanos), o Parlamento Nacional (através da Rede de Mulheres Parlamentares e o Presidente do Parlamento), e diferentes instituições públicas. </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eastAsiaTheme="minorHAnsi" w:hAnsi="Times New Roman"/>
          <w:sz w:val="24"/>
          <w:szCs w:val="24"/>
        </w:rPr>
        <w:t>Em Julho de 2013 a Delegação cabo-verdiana</w:t>
      </w:r>
      <w:r w:rsidR="00C5000D">
        <w:rPr>
          <w:rFonts w:ascii="Times New Roman" w:eastAsiaTheme="minorHAnsi" w:hAnsi="Times New Roman"/>
          <w:sz w:val="24"/>
          <w:szCs w:val="24"/>
        </w:rPr>
        <w:t>,</w:t>
      </w:r>
      <w:r w:rsidR="004F43E9">
        <w:rPr>
          <w:rFonts w:ascii="Times New Roman" w:eastAsiaTheme="minorHAnsi" w:hAnsi="Times New Roman"/>
          <w:sz w:val="24"/>
          <w:szCs w:val="24"/>
        </w:rPr>
        <w:t xml:space="preserve"> </w:t>
      </w:r>
      <w:r w:rsidR="00C5000D">
        <w:rPr>
          <w:rFonts w:ascii="Times New Roman" w:eastAsiaTheme="minorHAnsi" w:hAnsi="Times New Roman"/>
          <w:sz w:val="24"/>
          <w:szCs w:val="24"/>
        </w:rPr>
        <w:t xml:space="preserve">representada a alto nível, </w:t>
      </w:r>
      <w:r w:rsidRPr="00C6471D">
        <w:rPr>
          <w:rFonts w:ascii="Times New Roman" w:eastAsiaTheme="minorHAnsi" w:hAnsi="Times New Roman"/>
          <w:sz w:val="24"/>
          <w:szCs w:val="24"/>
        </w:rPr>
        <w:t xml:space="preserve">discutiu </w:t>
      </w:r>
      <w:r w:rsidR="00C5000D">
        <w:rPr>
          <w:rFonts w:ascii="Times New Roman" w:eastAsiaTheme="minorHAnsi" w:hAnsi="Times New Roman"/>
          <w:sz w:val="24"/>
          <w:szCs w:val="24"/>
        </w:rPr>
        <w:t xml:space="preserve">em Genebra </w:t>
      </w:r>
      <w:r w:rsidRPr="00C6471D">
        <w:rPr>
          <w:rFonts w:ascii="Times New Roman" w:eastAsiaTheme="minorHAnsi" w:hAnsi="Times New Roman"/>
          <w:sz w:val="24"/>
          <w:szCs w:val="24"/>
        </w:rPr>
        <w:t>o relatório</w:t>
      </w:r>
      <w:r w:rsidRPr="00C6471D">
        <w:rPr>
          <w:rFonts w:ascii="Times New Roman" w:hAnsi="Times New Roman"/>
          <w:bCs/>
          <w:sz w:val="24"/>
          <w:szCs w:val="24"/>
        </w:rPr>
        <w:t xml:space="preserve">. </w:t>
      </w:r>
      <w:r w:rsidR="00C5000D">
        <w:rPr>
          <w:rFonts w:ascii="Times New Roman" w:hAnsi="Times New Roman"/>
          <w:bCs/>
          <w:sz w:val="24"/>
          <w:szCs w:val="24"/>
        </w:rPr>
        <w:t xml:space="preserve">Ações a </w:t>
      </w:r>
      <w:r w:rsidRPr="00C6471D">
        <w:rPr>
          <w:rFonts w:ascii="Times New Roman" w:hAnsi="Times New Roman"/>
          <w:bCs/>
          <w:sz w:val="24"/>
          <w:szCs w:val="24"/>
        </w:rPr>
        <w:t>diferentes níveis</w:t>
      </w:r>
      <w:r w:rsidR="00C5000D">
        <w:rPr>
          <w:rFonts w:ascii="Times New Roman" w:hAnsi="Times New Roman"/>
          <w:bCs/>
          <w:sz w:val="24"/>
          <w:szCs w:val="24"/>
        </w:rPr>
        <w:t xml:space="preserve"> foram realizadas</w:t>
      </w:r>
      <w:r w:rsidRPr="00C6471D">
        <w:rPr>
          <w:rFonts w:ascii="Times New Roman" w:hAnsi="Times New Roman"/>
          <w:bCs/>
          <w:sz w:val="24"/>
          <w:szCs w:val="24"/>
        </w:rPr>
        <w:t xml:space="preserve"> para assegurar uma ampla divulgação da Convenção e das Observações Finais endereçadas ao Estado de Cabo Verde: (i) </w:t>
      </w:r>
      <w:r w:rsidRPr="00C6471D">
        <w:rPr>
          <w:rFonts w:ascii="Times New Roman" w:hAnsi="Times New Roman"/>
          <w:sz w:val="24"/>
          <w:szCs w:val="24"/>
        </w:rPr>
        <w:t xml:space="preserve">uma sessão especial da Assembleia Nacional sobre as recomendações do Comité CEDAW e a VBG; (ii) um briefing ao Conselho de Ministros; (iii) </w:t>
      </w:r>
      <w:r w:rsidR="00C5000D">
        <w:rPr>
          <w:rFonts w:ascii="Times New Roman" w:hAnsi="Times New Roman"/>
          <w:sz w:val="24"/>
          <w:szCs w:val="24"/>
        </w:rPr>
        <w:t xml:space="preserve">a </w:t>
      </w:r>
      <w:r w:rsidRPr="00C6471D">
        <w:rPr>
          <w:rFonts w:ascii="Times New Roman" w:hAnsi="Times New Roman"/>
          <w:sz w:val="24"/>
          <w:szCs w:val="24"/>
        </w:rPr>
        <w:t>partilha</w:t>
      </w:r>
      <w:r w:rsidR="00C5000D">
        <w:rPr>
          <w:rFonts w:ascii="Times New Roman" w:hAnsi="Times New Roman"/>
          <w:sz w:val="24"/>
          <w:szCs w:val="24"/>
        </w:rPr>
        <w:t xml:space="preserve"> com </w:t>
      </w:r>
      <w:r w:rsidRPr="00C6471D">
        <w:rPr>
          <w:rFonts w:ascii="Times New Roman" w:hAnsi="Times New Roman"/>
          <w:sz w:val="24"/>
          <w:szCs w:val="24"/>
        </w:rPr>
        <w:t>sector</w:t>
      </w:r>
      <w:r w:rsidR="00C5000D">
        <w:rPr>
          <w:rFonts w:ascii="Times New Roman" w:hAnsi="Times New Roman"/>
          <w:sz w:val="24"/>
          <w:szCs w:val="24"/>
        </w:rPr>
        <w:t>es relevantes das recomendações</w:t>
      </w:r>
      <w:r w:rsidRPr="00C6471D">
        <w:rPr>
          <w:rFonts w:ascii="Times New Roman" w:hAnsi="Times New Roman"/>
          <w:sz w:val="24"/>
          <w:szCs w:val="24"/>
        </w:rPr>
        <w:t xml:space="preserve">; (v) </w:t>
      </w:r>
      <w:r w:rsidR="00C5000D">
        <w:rPr>
          <w:rFonts w:ascii="Times New Roman" w:hAnsi="Times New Roman"/>
          <w:bCs/>
          <w:sz w:val="24"/>
          <w:szCs w:val="24"/>
        </w:rPr>
        <w:t>a tradução d</w:t>
      </w:r>
      <w:r w:rsidRPr="00C6471D">
        <w:rPr>
          <w:rFonts w:ascii="Times New Roman" w:hAnsi="Times New Roman"/>
          <w:bCs/>
          <w:sz w:val="24"/>
          <w:szCs w:val="24"/>
        </w:rPr>
        <w:t>os documentos para o português e public</w:t>
      </w:r>
      <w:r w:rsidR="00C5000D">
        <w:rPr>
          <w:rFonts w:ascii="Times New Roman" w:hAnsi="Times New Roman"/>
          <w:bCs/>
          <w:sz w:val="24"/>
          <w:szCs w:val="24"/>
        </w:rPr>
        <w:t xml:space="preserve">ação de </w:t>
      </w:r>
      <w:r w:rsidRPr="00C6471D">
        <w:rPr>
          <w:rFonts w:ascii="Times New Roman" w:hAnsi="Times New Roman"/>
          <w:bCs/>
          <w:sz w:val="24"/>
          <w:szCs w:val="24"/>
        </w:rPr>
        <w:t>um livro de bolso contendo o</w:t>
      </w:r>
      <w:r w:rsidR="004F43E9">
        <w:rPr>
          <w:rFonts w:ascii="Times New Roman" w:hAnsi="Times New Roman"/>
          <w:bCs/>
          <w:sz w:val="24"/>
          <w:szCs w:val="24"/>
        </w:rPr>
        <w:t xml:space="preserve"> </w:t>
      </w:r>
      <w:r w:rsidRPr="00C6471D">
        <w:rPr>
          <w:rFonts w:ascii="Times New Roman" w:hAnsi="Times New Roman"/>
          <w:bCs/>
          <w:sz w:val="24"/>
          <w:szCs w:val="24"/>
        </w:rPr>
        <w:t>texto da CEDAW, o relatório, as perguntas, as</w:t>
      </w:r>
      <w:r w:rsidR="004F43E9">
        <w:rPr>
          <w:rFonts w:ascii="Times New Roman" w:hAnsi="Times New Roman"/>
          <w:bCs/>
          <w:sz w:val="24"/>
          <w:szCs w:val="24"/>
        </w:rPr>
        <w:t xml:space="preserve"> </w:t>
      </w:r>
      <w:r w:rsidRPr="00C6471D">
        <w:rPr>
          <w:rFonts w:ascii="Times New Roman" w:hAnsi="Times New Roman"/>
          <w:bCs/>
          <w:sz w:val="24"/>
          <w:szCs w:val="24"/>
        </w:rPr>
        <w:t>respostas e as</w:t>
      </w:r>
      <w:r w:rsidR="004F43E9">
        <w:rPr>
          <w:rFonts w:ascii="Times New Roman" w:hAnsi="Times New Roman"/>
          <w:bCs/>
          <w:sz w:val="24"/>
          <w:szCs w:val="24"/>
        </w:rPr>
        <w:t xml:space="preserve"> </w:t>
      </w:r>
      <w:r w:rsidRPr="00C6471D">
        <w:rPr>
          <w:rFonts w:ascii="Times New Roman" w:hAnsi="Times New Roman"/>
          <w:bCs/>
          <w:sz w:val="24"/>
          <w:szCs w:val="24"/>
        </w:rPr>
        <w:t xml:space="preserve">recomendações); </w:t>
      </w:r>
      <w:r w:rsidR="00C5000D">
        <w:rPr>
          <w:rFonts w:ascii="Times New Roman" w:hAnsi="Times New Roman"/>
          <w:bCs/>
          <w:sz w:val="24"/>
          <w:szCs w:val="24"/>
        </w:rPr>
        <w:t xml:space="preserve">assim como </w:t>
      </w:r>
      <w:r w:rsidRPr="00C6471D">
        <w:rPr>
          <w:rFonts w:ascii="Times New Roman" w:hAnsi="Times New Roman"/>
          <w:bCs/>
          <w:sz w:val="24"/>
          <w:szCs w:val="24"/>
        </w:rPr>
        <w:t xml:space="preserve">(vi) </w:t>
      </w:r>
      <w:r w:rsidR="00C5000D">
        <w:rPr>
          <w:rFonts w:ascii="Times New Roman" w:hAnsi="Times New Roman"/>
          <w:bCs/>
          <w:sz w:val="24"/>
          <w:szCs w:val="24"/>
        </w:rPr>
        <w:t>a</w:t>
      </w:r>
      <w:r w:rsidR="004F43E9">
        <w:rPr>
          <w:rFonts w:ascii="Times New Roman" w:hAnsi="Times New Roman"/>
          <w:bCs/>
          <w:sz w:val="24"/>
          <w:szCs w:val="24"/>
        </w:rPr>
        <w:t xml:space="preserve"> </w:t>
      </w:r>
      <w:r w:rsidR="00C5000D">
        <w:rPr>
          <w:rFonts w:ascii="Times New Roman" w:hAnsi="Times New Roman"/>
          <w:bCs/>
          <w:sz w:val="24"/>
          <w:szCs w:val="24"/>
        </w:rPr>
        <w:t xml:space="preserve">sua </w:t>
      </w:r>
      <w:r w:rsidRPr="00C6471D">
        <w:rPr>
          <w:rFonts w:ascii="Times New Roman" w:hAnsi="Times New Roman"/>
          <w:bCs/>
          <w:sz w:val="24"/>
          <w:szCs w:val="24"/>
        </w:rPr>
        <w:t>publica</w:t>
      </w:r>
      <w:r w:rsidR="00C5000D">
        <w:rPr>
          <w:rFonts w:ascii="Times New Roman" w:hAnsi="Times New Roman"/>
          <w:bCs/>
          <w:sz w:val="24"/>
          <w:szCs w:val="24"/>
        </w:rPr>
        <w:t xml:space="preserve">ção </w:t>
      </w:r>
      <w:r w:rsidRPr="00C6471D">
        <w:rPr>
          <w:rFonts w:ascii="Times New Roman" w:hAnsi="Times New Roman"/>
          <w:bCs/>
          <w:sz w:val="24"/>
          <w:szCs w:val="24"/>
        </w:rPr>
        <w:t>na Agenda 2014 do ICIEG.</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Foram submetidos 2 relatórios nacionais a comités de direitos humanos em 2013</w:t>
      </w:r>
      <w:r w:rsidRPr="00C6471D">
        <w:rPr>
          <w:rStyle w:val="Refdenotaderodap"/>
          <w:rFonts w:ascii="Times New Roman" w:hAnsi="Times New Roman"/>
          <w:sz w:val="24"/>
          <w:szCs w:val="24"/>
        </w:rPr>
        <w:footnoteReference w:id="10"/>
      </w:r>
      <w:r w:rsidRPr="00C6471D">
        <w:rPr>
          <w:rFonts w:ascii="Times New Roman" w:hAnsi="Times New Roman"/>
          <w:sz w:val="24"/>
          <w:szCs w:val="24"/>
        </w:rPr>
        <w:t xml:space="preserve"> e o relatório para o 2º ciclo da Revisão Periódica Universal (RPU), analisado em Abril de 2013. </w:t>
      </w:r>
    </w:p>
    <w:p w:rsidR="002A2683" w:rsidRPr="00C6471D" w:rsidRDefault="002A2683" w:rsidP="002A2683">
      <w:pPr>
        <w:spacing w:line="276" w:lineRule="auto"/>
        <w:jc w:val="both"/>
        <w:rPr>
          <w:b/>
          <w:i/>
          <w:color w:val="7030A0"/>
          <w:sz w:val="24"/>
          <w:szCs w:val="24"/>
        </w:rPr>
      </w:pPr>
      <w:r w:rsidRPr="00C6471D">
        <w:rPr>
          <w:b/>
          <w:i/>
          <w:color w:val="7030A0"/>
          <w:sz w:val="24"/>
          <w:szCs w:val="24"/>
        </w:rPr>
        <w:t>Igualdade e não-discriminação perante a lei</w:t>
      </w:r>
    </w:p>
    <w:p w:rsidR="002A2683" w:rsidRPr="00C6471D" w:rsidRDefault="002A2683" w:rsidP="006415B1">
      <w:pPr>
        <w:pStyle w:val="PargrafodaLista"/>
        <w:numPr>
          <w:ilvl w:val="0"/>
          <w:numId w:val="23"/>
        </w:numPr>
        <w:spacing w:after="0"/>
        <w:jc w:val="both"/>
        <w:rPr>
          <w:rFonts w:ascii="Times New Roman" w:hAnsi="Times New Roman"/>
          <w:iCs/>
          <w:sz w:val="24"/>
          <w:szCs w:val="24"/>
        </w:rPr>
      </w:pPr>
      <w:r w:rsidRPr="00C6471D">
        <w:rPr>
          <w:rFonts w:ascii="Times New Roman" w:hAnsi="Times New Roman"/>
          <w:sz w:val="24"/>
          <w:szCs w:val="24"/>
        </w:rPr>
        <w:t>O quadro legal cabo-verdiano consagra todos os direitos, liberdades e garantias fundamentais da Declaração Universal dos Direitos Humanos, que são extensamente desenvolvidos na Constituição (aprovada em 1992, revista em 1999 e 2010), a qual garante direitos iguais a todos os cidadãos, incluindo os não nacionais. Vários artigos</w:t>
      </w:r>
      <w:r w:rsidR="006317AE">
        <w:rPr>
          <w:rFonts w:ascii="Times New Roman" w:hAnsi="Times New Roman"/>
          <w:sz w:val="24"/>
          <w:szCs w:val="24"/>
        </w:rPr>
        <w:t xml:space="preserve"> </w:t>
      </w:r>
      <w:r w:rsidRPr="00C6471D">
        <w:rPr>
          <w:rFonts w:ascii="Times New Roman" w:hAnsi="Times New Roman"/>
          <w:sz w:val="24"/>
          <w:szCs w:val="24"/>
        </w:rPr>
        <w:t xml:space="preserve">reafirmam as responsabilidades do Estado na progressiva remoção dos obstáculos à igualdade de oportunidades, incluindo os de natureza económica, social, cultural e política, especialmente os factores de discriminação da mulher na família e na sociedade. O enfoque da revisão de 2010 foi no sistema </w:t>
      </w:r>
      <w:r w:rsidRPr="00C6471D">
        <w:rPr>
          <w:rFonts w:ascii="Times New Roman" w:eastAsiaTheme="minorHAnsi" w:hAnsi="Times New Roman"/>
          <w:sz w:val="24"/>
          <w:szCs w:val="24"/>
        </w:rPr>
        <w:t xml:space="preserve">judicial, para assegurar maior independência dos tribunais e juízes. A revisão permitiu a introdução, de nuances linguísticas sensíveis ao género. </w:t>
      </w:r>
    </w:p>
    <w:p w:rsidR="002A2683" w:rsidRPr="00C6471D" w:rsidRDefault="002A2683" w:rsidP="006415B1">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lastRenderedPageBreak/>
        <w:t>Desde 2009 o país aprovou vários diplomas que promovem a igualdade entre mulheres e homens, bem como medidas afirmativas em relação às mulheres, reconhecendo a necessidade de superar a desigualdade:</w:t>
      </w:r>
    </w:p>
    <w:p w:rsidR="002A2683" w:rsidRPr="00C6471D" w:rsidRDefault="002A2683" w:rsidP="00C52FC2">
      <w:pPr>
        <w:pStyle w:val="PargrafodaLista"/>
        <w:numPr>
          <w:ilvl w:val="0"/>
          <w:numId w:val="5"/>
        </w:numPr>
        <w:spacing w:after="0"/>
        <w:jc w:val="both"/>
        <w:rPr>
          <w:rFonts w:ascii="Times New Roman" w:hAnsi="Times New Roman"/>
          <w:sz w:val="24"/>
          <w:szCs w:val="24"/>
        </w:rPr>
      </w:pPr>
      <w:r w:rsidRPr="00C6471D">
        <w:rPr>
          <w:rFonts w:ascii="Times New Roman" w:hAnsi="Times New Roman"/>
          <w:sz w:val="24"/>
          <w:szCs w:val="24"/>
        </w:rPr>
        <w:t>Decreto-lei sobre o Sistema Nacional de Hab</w:t>
      </w:r>
      <w:r w:rsidR="00A05040">
        <w:rPr>
          <w:rFonts w:ascii="Times New Roman" w:hAnsi="Times New Roman"/>
          <w:sz w:val="24"/>
          <w:szCs w:val="24"/>
        </w:rPr>
        <w:t xml:space="preserve">itação Social (SNHS), adoptado </w:t>
      </w:r>
      <w:r w:rsidRPr="00C6471D">
        <w:rPr>
          <w:rFonts w:ascii="Times New Roman" w:hAnsi="Times New Roman"/>
          <w:sz w:val="24"/>
          <w:szCs w:val="24"/>
        </w:rPr>
        <w:t xml:space="preserve">em 13/05/2010:o Artigo 5 prevê </w:t>
      </w:r>
      <w:r w:rsidRPr="00C6471D">
        <w:rPr>
          <w:rFonts w:ascii="Times New Roman" w:hAnsi="Times New Roman"/>
          <w:i/>
          <w:sz w:val="24"/>
          <w:szCs w:val="24"/>
        </w:rPr>
        <w:t>"especial protecção no acesso à habitação de mulheres chefes de família e de jovens</w:t>
      </w:r>
      <w:r w:rsidRPr="00C6471D">
        <w:rPr>
          <w:rFonts w:ascii="Times New Roman" w:hAnsi="Times New Roman"/>
          <w:sz w:val="24"/>
          <w:szCs w:val="24"/>
        </w:rPr>
        <w:t>"; o Artigo 6 especifica que "</w:t>
      </w:r>
      <w:r w:rsidRPr="00C6471D">
        <w:rPr>
          <w:rFonts w:ascii="Times New Roman" w:hAnsi="Times New Roman"/>
          <w:i/>
          <w:sz w:val="24"/>
          <w:szCs w:val="24"/>
        </w:rPr>
        <w:t>a estruturação, a organização e a actuação do SNHIS</w:t>
      </w:r>
      <w:r w:rsidRPr="00C6471D">
        <w:rPr>
          <w:rFonts w:ascii="Times New Roman" w:hAnsi="Times New Roman"/>
          <w:sz w:val="24"/>
          <w:szCs w:val="24"/>
        </w:rPr>
        <w:t>" deverá prever o "</w:t>
      </w:r>
      <w:r w:rsidRPr="00C6471D">
        <w:rPr>
          <w:rFonts w:ascii="Times New Roman" w:hAnsi="Times New Roman"/>
          <w:i/>
          <w:sz w:val="24"/>
          <w:szCs w:val="24"/>
        </w:rPr>
        <w:t>estabelecimento de mecanismos de quotas para idosos, deficientes e agregados familiares chefiados por mulheres, dentro dos agregados familiares de menor rendimento.</w:t>
      </w:r>
      <w:r w:rsidRPr="00C6471D">
        <w:rPr>
          <w:rFonts w:ascii="Times New Roman" w:hAnsi="Times New Roman"/>
          <w:sz w:val="24"/>
          <w:szCs w:val="24"/>
        </w:rPr>
        <w:t>"</w:t>
      </w:r>
    </w:p>
    <w:p w:rsidR="002A2683" w:rsidRPr="00C6471D" w:rsidRDefault="002A2683" w:rsidP="00C52FC2">
      <w:pPr>
        <w:pStyle w:val="PargrafodaLista"/>
        <w:numPr>
          <w:ilvl w:val="0"/>
          <w:numId w:val="5"/>
        </w:numPr>
        <w:spacing w:after="0"/>
        <w:jc w:val="both"/>
        <w:rPr>
          <w:rFonts w:ascii="Times New Roman" w:hAnsi="Times New Roman"/>
          <w:sz w:val="24"/>
          <w:szCs w:val="24"/>
        </w:rPr>
      </w:pPr>
      <w:r w:rsidRPr="00C6471D">
        <w:rPr>
          <w:rFonts w:ascii="Times New Roman" w:hAnsi="Times New Roman"/>
          <w:sz w:val="24"/>
          <w:szCs w:val="24"/>
        </w:rPr>
        <w:t>Resolução 26/2010:aprova os Princípios do Bom Governo das Empresas Públicas ou participadas pelo Estado: o Artigo 9, indicaque “</w:t>
      </w:r>
      <w:r w:rsidRPr="00C6471D">
        <w:rPr>
          <w:rFonts w:ascii="Times New Roman" w:hAnsi="Times New Roman"/>
          <w:i/>
          <w:sz w:val="24"/>
          <w:szCs w:val="24"/>
        </w:rPr>
        <w:t>As empresas detidas pelo Estado devem adoptar planos de igualdade, após um diagnóstico da situação, tendentes a alcançar nas empresas uma efectiva igualdade de tratamento e de oportunidades entre homens e mulheres, a eliminar as discriminações e a permitir a conciliação da vida pessoal, familiar e profissional</w:t>
      </w:r>
      <w:r w:rsidRPr="00C6471D">
        <w:rPr>
          <w:rFonts w:ascii="Times New Roman" w:hAnsi="Times New Roman"/>
          <w:sz w:val="24"/>
          <w:szCs w:val="24"/>
        </w:rPr>
        <w:t xml:space="preserve">”. </w:t>
      </w:r>
    </w:p>
    <w:p w:rsidR="002A2683" w:rsidRPr="006E2BA6" w:rsidRDefault="002A2683" w:rsidP="006E2BA6">
      <w:pPr>
        <w:pStyle w:val="PargrafodaLista"/>
        <w:numPr>
          <w:ilvl w:val="0"/>
          <w:numId w:val="5"/>
        </w:numPr>
        <w:spacing w:after="0"/>
        <w:jc w:val="both"/>
        <w:rPr>
          <w:rFonts w:ascii="Times New Roman" w:hAnsi="Times New Roman"/>
          <w:sz w:val="24"/>
          <w:szCs w:val="24"/>
        </w:rPr>
      </w:pPr>
      <w:r w:rsidRPr="00C6471D">
        <w:rPr>
          <w:rFonts w:ascii="Times New Roman" w:hAnsi="Times New Roman"/>
          <w:sz w:val="24"/>
          <w:szCs w:val="24"/>
        </w:rPr>
        <w:t>Regulamentação do sector da comunicação social e da actividade do jornalismo (Lei 70/VII/2010:</w:t>
      </w:r>
      <w:r w:rsidRPr="006E2BA6">
        <w:rPr>
          <w:rFonts w:ascii="Times New Roman" w:hAnsi="Times New Roman"/>
          <w:sz w:val="24"/>
          <w:szCs w:val="24"/>
        </w:rPr>
        <w:t>Artigo 6, estabelece como deveres abster-se de “</w:t>
      </w:r>
      <w:r w:rsidRPr="006E2BA6">
        <w:rPr>
          <w:rFonts w:ascii="Times New Roman" w:hAnsi="Times New Roman"/>
          <w:i/>
          <w:sz w:val="24"/>
          <w:szCs w:val="24"/>
        </w:rPr>
        <w:t>fazer referências discriminatórias sobre raça, religião, sexo, preferências sexuais, doenças, convicções políticas e condição social.</w:t>
      </w:r>
      <w:r w:rsidR="00A05040" w:rsidRPr="006E2BA6">
        <w:rPr>
          <w:rFonts w:ascii="Times New Roman" w:hAnsi="Times New Roman"/>
          <w:sz w:val="24"/>
          <w:szCs w:val="24"/>
        </w:rPr>
        <w:t xml:space="preserve">” </w:t>
      </w:r>
    </w:p>
    <w:p w:rsidR="006E2BA6" w:rsidRDefault="002A2683" w:rsidP="006E2BA6">
      <w:pPr>
        <w:pStyle w:val="PargrafodaLista"/>
        <w:numPr>
          <w:ilvl w:val="0"/>
          <w:numId w:val="5"/>
        </w:numPr>
        <w:spacing w:after="0"/>
        <w:jc w:val="both"/>
        <w:rPr>
          <w:rFonts w:ascii="Times New Roman" w:hAnsi="Times New Roman"/>
          <w:sz w:val="24"/>
          <w:szCs w:val="24"/>
        </w:rPr>
      </w:pPr>
      <w:r w:rsidRPr="00C6471D">
        <w:rPr>
          <w:rFonts w:ascii="Times New Roman" w:hAnsi="Times New Roman"/>
          <w:sz w:val="24"/>
          <w:szCs w:val="24"/>
        </w:rPr>
        <w:t xml:space="preserve">Lei Especial sobre a VBG (Lei 84/VII/11): estabelece as medidas para a prevenção e repressão do crime de </w:t>
      </w:r>
      <w:r w:rsidR="00334A87">
        <w:rPr>
          <w:rFonts w:ascii="Times New Roman" w:hAnsi="Times New Roman"/>
          <w:sz w:val="24"/>
          <w:szCs w:val="24"/>
        </w:rPr>
        <w:t>VBG</w:t>
      </w:r>
      <w:r w:rsidRPr="00C6471D">
        <w:rPr>
          <w:rFonts w:ascii="Times New Roman" w:hAnsi="Times New Roman"/>
          <w:sz w:val="24"/>
          <w:szCs w:val="24"/>
        </w:rPr>
        <w:t xml:space="preserve"> e as responsabilidades do ICIEG e dos sectores da Educação, da Justiça, da Policia Nacional e da Justiça na implementação da Lei.</w:t>
      </w:r>
    </w:p>
    <w:p w:rsidR="00F842CB" w:rsidRPr="00C6471D" w:rsidRDefault="00F842CB" w:rsidP="00E45A97">
      <w:pPr>
        <w:pStyle w:val="PargrafodaLista"/>
        <w:numPr>
          <w:ilvl w:val="0"/>
          <w:numId w:val="5"/>
        </w:numPr>
        <w:spacing w:after="0"/>
        <w:jc w:val="both"/>
        <w:rPr>
          <w:rFonts w:ascii="Times New Roman" w:hAnsi="Times New Roman"/>
          <w:sz w:val="24"/>
          <w:szCs w:val="24"/>
        </w:rPr>
      </w:pPr>
      <w:r w:rsidRPr="006E2BA6">
        <w:rPr>
          <w:rFonts w:ascii="Times New Roman" w:hAnsi="Times New Roman"/>
          <w:sz w:val="24"/>
          <w:szCs w:val="24"/>
        </w:rPr>
        <w:t>Lei nº 18/VIII/2012</w:t>
      </w:r>
      <w:r w:rsidR="00EC52C9" w:rsidRPr="006E2BA6">
        <w:rPr>
          <w:rFonts w:ascii="Times New Roman" w:hAnsi="Times New Roman"/>
          <w:sz w:val="24"/>
          <w:szCs w:val="24"/>
        </w:rPr>
        <w:t>,</w:t>
      </w:r>
      <w:r w:rsidRPr="006E2BA6">
        <w:rPr>
          <w:rFonts w:ascii="Times New Roman" w:hAnsi="Times New Roman"/>
          <w:sz w:val="24"/>
          <w:szCs w:val="24"/>
        </w:rPr>
        <w:t xml:space="preserve"> de 13 de Setembro</w:t>
      </w:r>
      <w:r w:rsidR="00E45A97">
        <w:rPr>
          <w:rFonts w:ascii="Times New Roman" w:hAnsi="Times New Roman"/>
          <w:sz w:val="24"/>
          <w:szCs w:val="24"/>
        </w:rPr>
        <w:t xml:space="preserve">: </w:t>
      </w:r>
      <w:r w:rsidR="00EC52C9" w:rsidRPr="006E2BA6">
        <w:rPr>
          <w:rFonts w:ascii="Times New Roman" w:hAnsi="Times New Roman"/>
          <w:sz w:val="24"/>
          <w:szCs w:val="24"/>
        </w:rPr>
        <w:t>estabelece as regras de administração dos bens recuperados, apreendidos ou perdidos a favor do Estado</w:t>
      </w:r>
      <w:r w:rsidR="00E45A97">
        <w:rPr>
          <w:rFonts w:ascii="Times New Roman" w:hAnsi="Times New Roman"/>
          <w:sz w:val="24"/>
          <w:szCs w:val="24"/>
        </w:rPr>
        <w:t xml:space="preserve">, prevendo que 15% das receitas revertam a favor das vítimas de VBG. </w:t>
      </w:r>
    </w:p>
    <w:p w:rsidR="002A2683" w:rsidRPr="006317AE" w:rsidRDefault="002A2683" w:rsidP="00C52FC2">
      <w:pPr>
        <w:pStyle w:val="PargrafodaLista"/>
        <w:numPr>
          <w:ilvl w:val="0"/>
          <w:numId w:val="5"/>
        </w:numPr>
        <w:spacing w:after="0"/>
        <w:jc w:val="both"/>
        <w:rPr>
          <w:rFonts w:ascii="Times New Roman" w:hAnsi="Times New Roman"/>
          <w:sz w:val="24"/>
          <w:szCs w:val="24"/>
        </w:rPr>
      </w:pPr>
      <w:r w:rsidRPr="00C6471D">
        <w:rPr>
          <w:rFonts w:ascii="Times New Roman" w:eastAsiaTheme="minorHAnsi" w:hAnsi="Times New Roman"/>
          <w:color w:val="000000"/>
          <w:sz w:val="24"/>
          <w:szCs w:val="24"/>
        </w:rPr>
        <w:t xml:space="preserve">Portaria nº25/2013:regula as condições específicas de prestação de serviço militar por mulheres, introduzindo em medidas de protecção à maternidade.  </w:t>
      </w:r>
    </w:p>
    <w:p w:rsidR="002A2683" w:rsidRPr="00C6471D" w:rsidRDefault="002A2683" w:rsidP="006415B1">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O Estatuto da Criança e do Adolescente (ECA-Lei 50/VIII/2013) reúne num só instrumento toda a legislação relativa à criança e ao adolescente. Define os limites de idade para “criança” (até aos 12 anos) e “adolescente” (dos 12 aos 18 anos) (Artigo 4), e os prazos processuais para procedimentos que afectam as crianças e os adolescentes, uma medida crucial para combater a lentidão processual (vários artigos). Contempla o seu direito à protecção perante qualquer fundamentalismo ou prática religiosa que atente contra a sua pessoa (Artigo 20), permitindo o enquadramento de práticas nocivas que, não existindo presentemente em Cabo Verde, podem vir a surgir. Contempla contra a circulação não autorizada e ilícita em território nacional ou saída para o estrangeiro (Artigo 22), permitindo o enquadramento de situações de tráfico. Afirma o direito das crianças/adolescentes a conhecer os progenitores e investigar a sua maternidade ou paternidade nos termos da lei. Contempla o reconhecimento pelos progenitores dos filhos havidos fora do casamento, conjunta ou separadamente (artigo 29), contribuindo para resolver situações em que, existindo casamento, é presumida a filiação da criança. Afirma </w:t>
      </w:r>
      <w:r w:rsidRPr="00C6471D">
        <w:rPr>
          <w:rFonts w:ascii="Times New Roman" w:hAnsi="Times New Roman"/>
          <w:sz w:val="24"/>
          <w:szCs w:val="24"/>
        </w:rPr>
        <w:lastRenderedPageBreak/>
        <w:t xml:space="preserve">o direito das crianças e adolescentes acederem a informação/educação sobre saúde sexual e reprodutiva (SSR) que lhes permita um pleno desenvolvimento, uma conduta sexual responsável e uma maternidade e paternidade responsáveis, sãs, voluntárias e sem riscos; o acesso a programas de SSR gratuitos e confidenciais; e, para adolescentes de 14 anos ou mais, o direito a solicitar e receber estes serviços (Artigo 43). Esta disposição leva em linha de conta uma limitação anterior dos programas de SSR existentes para adolescentes, que implicavam que as/os adolescentes, para aceder a contraceptivos, tinham de ser acompanhadas/os por um adulto responsável. Ainda no mesmo artigo, que as intervenções médicas, nomeadamente a interrupção voluntária da gravidez (legal em Cabo Verde nos termos da legislação específica em vigor), não pode ser realizada sem informação prévia à criança/adolescente e, no caso das adolescentes, se estas se opõem ao procedimento, não pode ser efectuado sem autorização judicial. A criança/adolescente grávida não pode ser incentivada a interromper os estudos ou a abandonar a escola (Artigo 47), </w:t>
      </w:r>
      <w:r w:rsidR="00E72731" w:rsidRPr="00C6471D">
        <w:rPr>
          <w:rFonts w:ascii="Times New Roman" w:hAnsi="Times New Roman"/>
          <w:sz w:val="24"/>
          <w:szCs w:val="24"/>
        </w:rPr>
        <w:t>derrogando</w:t>
      </w:r>
      <w:r w:rsidRPr="00C6471D">
        <w:rPr>
          <w:rFonts w:ascii="Times New Roman" w:hAnsi="Times New Roman"/>
          <w:sz w:val="24"/>
          <w:szCs w:val="24"/>
        </w:rPr>
        <w:t xml:space="preserve"> uma medida emitida pelo Ministério da Educação em 2001, que </w:t>
      </w:r>
      <w:r w:rsidR="00E72731" w:rsidRPr="00C6471D">
        <w:rPr>
          <w:rFonts w:ascii="Times New Roman" w:hAnsi="Times New Roman"/>
          <w:sz w:val="24"/>
          <w:szCs w:val="24"/>
        </w:rPr>
        <w:t>recomendava</w:t>
      </w:r>
      <w:r w:rsidR="00E72731">
        <w:rPr>
          <w:rFonts w:ascii="Times New Roman" w:hAnsi="Times New Roman"/>
          <w:sz w:val="24"/>
          <w:szCs w:val="24"/>
        </w:rPr>
        <w:t xml:space="preserve"> a</w:t>
      </w:r>
      <w:r w:rsidRPr="00C6471D">
        <w:rPr>
          <w:rFonts w:ascii="Times New Roman" w:hAnsi="Times New Roman"/>
          <w:sz w:val="24"/>
          <w:szCs w:val="24"/>
        </w:rPr>
        <w:t xml:space="preserve"> interrupç</w:t>
      </w:r>
      <w:r w:rsidR="00E72731">
        <w:rPr>
          <w:rFonts w:ascii="Times New Roman" w:hAnsi="Times New Roman"/>
          <w:sz w:val="24"/>
          <w:szCs w:val="24"/>
        </w:rPr>
        <w:t>ão</w:t>
      </w:r>
      <w:r w:rsidR="00437521">
        <w:rPr>
          <w:rFonts w:ascii="Times New Roman" w:hAnsi="Times New Roman"/>
          <w:sz w:val="24"/>
          <w:szCs w:val="24"/>
        </w:rPr>
        <w:t xml:space="preserve"> </w:t>
      </w:r>
      <w:r w:rsidR="00E72731" w:rsidRPr="00C6471D">
        <w:rPr>
          <w:rFonts w:ascii="Times New Roman" w:hAnsi="Times New Roman"/>
          <w:sz w:val="24"/>
          <w:szCs w:val="24"/>
        </w:rPr>
        <w:t>temporária</w:t>
      </w:r>
      <w:r w:rsidRPr="00C6471D">
        <w:rPr>
          <w:rFonts w:ascii="Times New Roman" w:hAnsi="Times New Roman"/>
          <w:sz w:val="24"/>
          <w:szCs w:val="24"/>
        </w:rPr>
        <w:t xml:space="preserve"> da frequência escolar para as adolescentes grávidas, para a reassumir após o parto. O ECA destaca as responsabilidades das famílias, instituições e políticas na promoção à construção da plena autonomia das crianças/adolescentes, aspecto muito relevante do ponto de vista do género, quer para a construção da autonomia das raparigas, como dos rapazes. Prevê por ultimo a criação de um Observatório da Criança e do Adolescente, no seio da Comissão Nacional para os Direitos Humanos (CNDHC), a fim de fiscalizar a implementação das políticas públicas no domínio da infância e da adolescência.    </w:t>
      </w:r>
    </w:p>
    <w:p w:rsidR="002A2683" w:rsidRPr="00C6471D" w:rsidRDefault="002A2683" w:rsidP="002A2683">
      <w:pPr>
        <w:spacing w:line="276" w:lineRule="auto"/>
        <w:jc w:val="both"/>
        <w:rPr>
          <w:b/>
          <w:i/>
          <w:color w:val="7030A0"/>
          <w:sz w:val="24"/>
          <w:szCs w:val="24"/>
        </w:rPr>
      </w:pPr>
      <w:r w:rsidRPr="00C6471D">
        <w:rPr>
          <w:b/>
          <w:i/>
          <w:color w:val="7030A0"/>
          <w:sz w:val="24"/>
          <w:szCs w:val="24"/>
        </w:rPr>
        <w:t>Quadro e capacidades institucionais</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O quadro institucional dos direitos humanos em Cabo Verde tem contado com o Instituto Cabo-verdiano da Criança e do Adolescente (ICCA), desde 1982, o ICIEG, desde 1994, e a CNDHC, desde 2004. Em Dezembro de 2013, passou a contar com um Provedor de Justiça, eleito pelo Parlamento conforme previsto pela Constituição desde 2003. A Provedoria está em instalada, de acordo com a estrutura organizacional já aprovada.</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Com base no 1º Relatório Nacional de Direitos Humanos (2004-2010), a CNDHC formulou o 2º Plano Nacional de Direitos Humanos e Cidadania (2014-2019) (a ser aprovado pelo Conselho de Ministros) que contem uma seção dedicada à consolidação dos progressos obtidos em termos de igualdade de género, destacando em particular questões de empoderamento económico das mulheres, a necessidade de equacionar opções de cuidados a dependentes para mulheres do sector informal, a mobilização dos homens, e a não discriminação de alunas grávidas. Foca ainda intervenções no sentido de contribuir para a não descriminação com base na orientação sexual. </w:t>
      </w:r>
    </w:p>
    <w:p w:rsidR="002A2683" w:rsidRPr="00C6471D" w:rsidRDefault="002A2683" w:rsidP="002A2683">
      <w:pPr>
        <w:spacing w:line="276" w:lineRule="auto"/>
        <w:jc w:val="both"/>
        <w:rPr>
          <w:b/>
          <w:i/>
          <w:color w:val="7030A0"/>
          <w:sz w:val="24"/>
          <w:szCs w:val="24"/>
        </w:rPr>
      </w:pPr>
      <w:r w:rsidRPr="00C6471D">
        <w:rPr>
          <w:b/>
          <w:i/>
          <w:color w:val="7030A0"/>
          <w:sz w:val="24"/>
          <w:szCs w:val="24"/>
        </w:rPr>
        <w:t>Conhecimentos jurídicos</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As Casas do Direito, instaladas em 16 dos 22 municípios do país, constituem um meio de promoção, a nível local, de uma cultura de paz e cidadania, através de um melhor conhecimento dos direitos e das leis nacionais, doaconselhamento individual, actividades de divulgação na comunidade, e informação através da média. Contribuem para melhorar o conhecimento </w:t>
      </w:r>
      <w:r w:rsidRPr="00C6471D">
        <w:rPr>
          <w:rFonts w:ascii="Times New Roman" w:hAnsi="Times New Roman"/>
          <w:sz w:val="24"/>
          <w:szCs w:val="24"/>
        </w:rPr>
        <w:lastRenderedPageBreak/>
        <w:t>jurídico, bem como o seu acesso a serviços de assistência jurídica</w:t>
      </w:r>
      <w:r w:rsidR="00E72731">
        <w:rPr>
          <w:rFonts w:ascii="Times New Roman" w:hAnsi="Times New Roman"/>
          <w:sz w:val="24"/>
          <w:szCs w:val="24"/>
        </w:rPr>
        <w:t xml:space="preserve"> e mediação</w:t>
      </w:r>
      <w:r w:rsidRPr="00C6471D">
        <w:rPr>
          <w:rFonts w:ascii="Times New Roman" w:hAnsi="Times New Roman"/>
          <w:sz w:val="24"/>
          <w:szCs w:val="24"/>
        </w:rPr>
        <w:t>, especialmente para a população mais pobre. As mulheres constituem 63% da população que procura assistência legal das Casas do Direito, que por seu lado tratam de assuntos do interesse das mulheres nas acções de informação.</w:t>
      </w:r>
    </w:p>
    <w:p w:rsidR="002A2683" w:rsidRPr="00C6471D" w:rsidRDefault="002A2683" w:rsidP="002A2683">
      <w:pPr>
        <w:pStyle w:val="Cabealho3"/>
        <w:rPr>
          <w:rFonts w:ascii="Times New Roman" w:hAnsi="Times New Roman" w:cs="Times New Roman"/>
          <w:color w:val="7030A0"/>
          <w:sz w:val="24"/>
          <w:szCs w:val="24"/>
        </w:rPr>
      </w:pPr>
      <w:bookmarkStart w:id="48" w:name="_Toc391896141"/>
      <w:r w:rsidRPr="00C6471D">
        <w:rPr>
          <w:rFonts w:ascii="Times New Roman" w:hAnsi="Times New Roman" w:cs="Times New Roman"/>
          <w:color w:val="7030A0"/>
          <w:sz w:val="24"/>
          <w:szCs w:val="24"/>
        </w:rPr>
        <w:t>Desafios</w:t>
      </w:r>
      <w:bookmarkEnd w:id="48"/>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eastAsiaTheme="minorHAnsi" w:hAnsi="Times New Roman"/>
          <w:sz w:val="24"/>
          <w:szCs w:val="24"/>
        </w:rPr>
        <w:t>Garantir a atenção necessária às mulheres que enfrentam barreiras adicionais ao pleno gozo dos seus direitos humanos. Em particular as mulheres com deficiência, mulheres chefes de famílias a viver abaixo do limiar da pobreza e mulheres migrantes. Os dois últimos grupos são actualmente reconhecidos como grupos necessitando de atenção específica.</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Reduzir os obstáculos múltiplos enfrentados pelas mulheres, em particular as chefes de famílias pobres, no que tange à participação económica, VBG, e liderança e participação na tomada de decisão. </w:t>
      </w:r>
    </w:p>
    <w:p w:rsidR="002A2683" w:rsidRPr="00C6471D" w:rsidRDefault="002A2683" w:rsidP="002A2683">
      <w:pPr>
        <w:pStyle w:val="Cabealho3"/>
        <w:rPr>
          <w:rFonts w:ascii="Times New Roman" w:hAnsi="Times New Roman" w:cs="Times New Roman"/>
          <w:color w:val="7030A0"/>
          <w:sz w:val="24"/>
          <w:szCs w:val="24"/>
        </w:rPr>
      </w:pPr>
      <w:bookmarkStart w:id="49" w:name="_Toc391896142"/>
      <w:r w:rsidRPr="00C6471D">
        <w:rPr>
          <w:rFonts w:ascii="Times New Roman" w:hAnsi="Times New Roman" w:cs="Times New Roman"/>
          <w:color w:val="7030A0"/>
          <w:sz w:val="24"/>
          <w:szCs w:val="24"/>
        </w:rPr>
        <w:t>Recomendações para</w:t>
      </w:r>
      <w:r w:rsidR="00437521">
        <w:rPr>
          <w:rFonts w:ascii="Times New Roman" w:hAnsi="Times New Roman" w:cs="Times New Roman"/>
          <w:color w:val="7030A0"/>
          <w:sz w:val="24"/>
          <w:szCs w:val="24"/>
        </w:rPr>
        <w:t xml:space="preserve"> </w:t>
      </w:r>
      <w:r w:rsidRPr="00C6471D">
        <w:rPr>
          <w:rFonts w:ascii="Times New Roman" w:hAnsi="Times New Roman" w:cs="Times New Roman"/>
          <w:color w:val="7030A0"/>
          <w:sz w:val="24"/>
          <w:szCs w:val="24"/>
        </w:rPr>
        <w:t>ação</w:t>
      </w:r>
      <w:bookmarkEnd w:id="49"/>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Melhorar a análise da situação das mulheres, considerando também as consequências específicas das deficiências</w:t>
      </w:r>
      <w:r w:rsidR="00437521">
        <w:rPr>
          <w:rFonts w:ascii="Times New Roman" w:hAnsi="Times New Roman"/>
          <w:sz w:val="24"/>
          <w:szCs w:val="24"/>
        </w:rPr>
        <w:t xml:space="preserve"> </w:t>
      </w:r>
      <w:r w:rsidRPr="00C6471D">
        <w:rPr>
          <w:rFonts w:ascii="Times New Roman" w:hAnsi="Times New Roman"/>
          <w:sz w:val="24"/>
          <w:szCs w:val="24"/>
        </w:rPr>
        <w:t>sobre elas.</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Melhorar o quadro legal e regulamentar em resposta às necessidades de pessoas com deficiência, assegurando a sua sensibilidade ao género, e desenvolver um plano de acção para a melhoria das condições de vida das mulheres com deficiência, entre outros, assente numa resposta integrada e coordenada.</w:t>
      </w:r>
    </w:p>
    <w:p w:rsidR="002A2683" w:rsidRPr="00C6471D" w:rsidRDefault="002A2683" w:rsidP="006415B1">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Continuar e reforçar a integração transversal da igualdade de género nos diversos domínios e estabelecer mecanismos que assegurem a adequada representação das mulheres a todos os níveis, incluindo na política e na economia, ao mesmo tempo que são desenhados e implementados programas especiais com enfoque nas mulheres em situação de pobreza.</w:t>
      </w:r>
    </w:p>
    <w:p w:rsidR="001C2952" w:rsidRPr="00C6471D" w:rsidRDefault="00FD7DFF" w:rsidP="004018DE">
      <w:pPr>
        <w:pStyle w:val="Cabealho2"/>
        <w:numPr>
          <w:ilvl w:val="0"/>
          <w:numId w:val="1"/>
        </w:numPr>
        <w:rPr>
          <w:rFonts w:ascii="Times New Roman" w:hAnsi="Times New Roman" w:cs="Times New Roman"/>
          <w:color w:val="7030A0"/>
        </w:rPr>
      </w:pPr>
      <w:bookmarkStart w:id="50" w:name="_Toc391896143"/>
      <w:r w:rsidRPr="00C6471D">
        <w:rPr>
          <w:rFonts w:ascii="Times New Roman" w:hAnsi="Times New Roman" w:cs="Times New Roman"/>
          <w:color w:val="7030A0"/>
        </w:rPr>
        <w:t>MULHERES E MÉDIA</w:t>
      </w:r>
      <w:bookmarkEnd w:id="50"/>
    </w:p>
    <w:p w:rsidR="001C2952" w:rsidRPr="004018DE" w:rsidRDefault="001C2952" w:rsidP="004018DE">
      <w:pPr>
        <w:pStyle w:val="PargrafodaLista"/>
        <w:numPr>
          <w:ilvl w:val="0"/>
          <w:numId w:val="23"/>
        </w:numPr>
        <w:shd w:val="clear" w:color="auto" w:fill="FFFFFF"/>
        <w:jc w:val="both"/>
        <w:rPr>
          <w:rFonts w:ascii="Times New Roman" w:hAnsi="Times New Roman"/>
          <w:sz w:val="24"/>
          <w:szCs w:val="24"/>
        </w:rPr>
      </w:pPr>
      <w:r w:rsidRPr="004018DE">
        <w:rPr>
          <w:rFonts w:ascii="Times New Roman" w:hAnsi="Times New Roman"/>
          <w:sz w:val="24"/>
          <w:szCs w:val="24"/>
        </w:rPr>
        <w:t xml:space="preserve">Em Cabo Verde no sector da comunicação social as mulheres têm alcançado representatividade nos cargos de chefia: </w:t>
      </w:r>
      <w:r w:rsidRPr="004018DE">
        <w:rPr>
          <w:rFonts w:ascii="Times New Roman" w:hAnsi="Times New Roman"/>
          <w:color w:val="000000"/>
          <w:sz w:val="24"/>
          <w:szCs w:val="24"/>
        </w:rPr>
        <w:t>o Sindicato dos Jornalistas conta com uma equipa essencialmente feminina (3 dos 5 membros do Conselho de Administração da AJOC, incluindo a Presidente)</w:t>
      </w:r>
      <w:r w:rsidRPr="004018DE">
        <w:rPr>
          <w:rFonts w:ascii="Times New Roman" w:hAnsi="Times New Roman"/>
          <w:sz w:val="24"/>
          <w:szCs w:val="24"/>
        </w:rPr>
        <w:t>, o</w:t>
      </w:r>
      <w:r w:rsidRPr="004018DE">
        <w:rPr>
          <w:rFonts w:ascii="Times New Roman" w:hAnsi="Times New Roman"/>
          <w:color w:val="000000"/>
          <w:sz w:val="24"/>
          <w:szCs w:val="24"/>
        </w:rPr>
        <w:t xml:space="preserve"> mesmo acontece com a Rede de Jornalistas para questões de População e Saúde (REJOP).</w:t>
      </w:r>
      <w:r w:rsidRPr="004018DE">
        <w:rPr>
          <w:rFonts w:ascii="Times New Roman" w:hAnsi="Times New Roman"/>
          <w:sz w:val="24"/>
          <w:szCs w:val="24"/>
        </w:rPr>
        <w:t xml:space="preserve"> Na INFOPRESS, a Agência Cabo-verdiana de Notícias, </w:t>
      </w:r>
      <w:r w:rsidRPr="004018DE">
        <w:rPr>
          <w:rFonts w:ascii="Times New Roman" w:hAnsi="Times New Roman"/>
          <w:color w:val="000000"/>
          <w:sz w:val="24"/>
          <w:szCs w:val="24"/>
        </w:rPr>
        <w:t>são duas as mulheres nos cargos de chefia (gestora executiva e directora de informação). Na imprensa escrita, com 1 dos 3 jornais de tiragem nacional dirigido por uma mulher (A Semana). A Televisão e Rádio pública (TCV e RCV) têm presentemente homens nos respectivos cargos de chefia, contudo a TCV internacional é coordenada por uma mulher. A</w:t>
      </w:r>
      <w:r w:rsidR="00E72731" w:rsidRPr="004018DE">
        <w:rPr>
          <w:rFonts w:ascii="Times New Roman" w:hAnsi="Times New Roman"/>
          <w:color w:val="000000"/>
          <w:sz w:val="24"/>
          <w:szCs w:val="24"/>
        </w:rPr>
        <w:t>s</w:t>
      </w:r>
      <w:r w:rsidRPr="004018DE">
        <w:rPr>
          <w:rFonts w:ascii="Times New Roman" w:hAnsi="Times New Roman"/>
          <w:color w:val="000000"/>
          <w:sz w:val="24"/>
          <w:szCs w:val="24"/>
        </w:rPr>
        <w:t xml:space="preserve"> mulheres representarem 51% das jornalistas e editoras dos principais órgãos de comunicação em Cabo Verde, </w:t>
      </w:r>
      <w:r w:rsidR="00E72731" w:rsidRPr="004018DE">
        <w:rPr>
          <w:rFonts w:ascii="Times New Roman" w:hAnsi="Times New Roman"/>
          <w:color w:val="000000"/>
          <w:sz w:val="24"/>
          <w:szCs w:val="24"/>
        </w:rPr>
        <w:t xml:space="preserve">e 36% dos </w:t>
      </w:r>
      <w:r w:rsidRPr="004018DE">
        <w:rPr>
          <w:rFonts w:ascii="Times New Roman" w:hAnsi="Times New Roman"/>
          <w:color w:val="000000"/>
          <w:sz w:val="24"/>
          <w:szCs w:val="24"/>
        </w:rPr>
        <w:t xml:space="preserve">cargos de chefia destes mesmos órgãos. Os ministérios que contam com Assessores de Imprensa têm maioritariamente mulheres nestes cargos, o que também acontece com agências de regulação, institutos autónomos e outras entidades (ARFA, INE, INPS, Câmara da Praia, etc.).  </w:t>
      </w:r>
    </w:p>
    <w:p w:rsidR="005D49BF" w:rsidRPr="00C6471D" w:rsidRDefault="005D49BF" w:rsidP="005D49BF">
      <w:pPr>
        <w:pStyle w:val="Cabealho3"/>
        <w:rPr>
          <w:rFonts w:ascii="Times New Roman" w:hAnsi="Times New Roman" w:cs="Times New Roman"/>
          <w:color w:val="7030A0"/>
          <w:sz w:val="24"/>
          <w:szCs w:val="24"/>
        </w:rPr>
      </w:pPr>
      <w:bookmarkStart w:id="51" w:name="_Toc391896144"/>
      <w:r w:rsidRPr="00C6471D">
        <w:rPr>
          <w:rFonts w:ascii="Times New Roman" w:hAnsi="Times New Roman" w:cs="Times New Roman"/>
          <w:color w:val="7030A0"/>
          <w:sz w:val="24"/>
          <w:szCs w:val="24"/>
        </w:rPr>
        <w:lastRenderedPageBreak/>
        <w:t>Principais progressos</w:t>
      </w:r>
      <w:bookmarkEnd w:id="51"/>
    </w:p>
    <w:p w:rsidR="001C2952" w:rsidRPr="00E72731" w:rsidRDefault="001C2952" w:rsidP="00B12120">
      <w:pPr>
        <w:rPr>
          <w:rFonts w:eastAsiaTheme="majorEastAsia"/>
          <w:b/>
          <w:bCs/>
          <w:i/>
          <w:color w:val="7030A0"/>
          <w:sz w:val="24"/>
          <w:szCs w:val="24"/>
        </w:rPr>
      </w:pPr>
      <w:r w:rsidRPr="00E72731">
        <w:rPr>
          <w:rFonts w:eastAsiaTheme="majorEastAsia"/>
          <w:b/>
          <w:bCs/>
          <w:i/>
          <w:color w:val="7030A0"/>
          <w:sz w:val="24"/>
          <w:szCs w:val="24"/>
        </w:rPr>
        <w:t>Quadro legal</w:t>
      </w:r>
    </w:p>
    <w:p w:rsidR="001C2952" w:rsidRPr="00C6471D" w:rsidRDefault="001C2952"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O quadro legal que regula o sector da comunicação social e a actividade do jornalismo refere explicitamente</w:t>
      </w:r>
      <w:r w:rsidR="00E72731">
        <w:rPr>
          <w:rFonts w:ascii="Times New Roman" w:hAnsi="Times New Roman"/>
          <w:sz w:val="24"/>
          <w:szCs w:val="24"/>
        </w:rPr>
        <w:t xml:space="preserve"> a</w:t>
      </w:r>
      <w:r w:rsidRPr="00C6471D">
        <w:rPr>
          <w:rFonts w:ascii="Times New Roman" w:hAnsi="Times New Roman"/>
          <w:sz w:val="24"/>
          <w:szCs w:val="24"/>
        </w:rPr>
        <w:t xml:space="preserve"> questão da discriminação de género, quer seja em razão do sexo ou das preferências sexuais. No seu artigo 6, a Lei de 2010 (70/VII/2010, de 16 de Agosto) declara o dever da comunicação social “</w:t>
      </w:r>
      <w:r w:rsidRPr="00C6471D">
        <w:rPr>
          <w:rFonts w:ascii="Times New Roman" w:hAnsi="Times New Roman"/>
          <w:i/>
          <w:sz w:val="24"/>
          <w:szCs w:val="24"/>
        </w:rPr>
        <w:t>não fazer referências discriminatórias sobre raça, religião, sexo, preferências sexuais, doenças, convicções políticas e condição social</w:t>
      </w:r>
      <w:r w:rsidRPr="00C6471D">
        <w:rPr>
          <w:rFonts w:ascii="Times New Roman" w:hAnsi="Times New Roman"/>
          <w:sz w:val="24"/>
          <w:szCs w:val="24"/>
        </w:rPr>
        <w:t>”.</w:t>
      </w:r>
    </w:p>
    <w:p w:rsidR="001C2952" w:rsidRPr="00C6471D" w:rsidRDefault="001C2952"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O potencial contributo da comunicação social para a mudança de atitudes e de comportamentos é bem reconhecido</w:t>
      </w:r>
      <w:r w:rsidR="00E72731">
        <w:rPr>
          <w:rFonts w:ascii="Times New Roman" w:hAnsi="Times New Roman"/>
          <w:sz w:val="24"/>
          <w:szCs w:val="24"/>
        </w:rPr>
        <w:t xml:space="preserve">: </w:t>
      </w:r>
      <w:r w:rsidRPr="00C6471D">
        <w:rPr>
          <w:rFonts w:ascii="Times New Roman" w:hAnsi="Times New Roman"/>
          <w:sz w:val="24"/>
          <w:szCs w:val="24"/>
        </w:rPr>
        <w:t>a Lei sobre VBG reforça o papel fundamental da média na promoção da igualdade de género</w:t>
      </w:r>
      <w:r w:rsidR="00C830A7">
        <w:rPr>
          <w:rFonts w:ascii="Times New Roman" w:hAnsi="Times New Roman"/>
          <w:sz w:val="24"/>
          <w:szCs w:val="24"/>
        </w:rPr>
        <w:t xml:space="preserve">, e </w:t>
      </w:r>
      <w:r w:rsidRPr="00C6471D">
        <w:rPr>
          <w:rFonts w:ascii="Times New Roman" w:hAnsi="Times New Roman"/>
          <w:sz w:val="24"/>
          <w:szCs w:val="24"/>
        </w:rPr>
        <w:t xml:space="preserve">prevê a adopção de medidas de incentivo à promoção da igualdade de género, enquanto a publicidade que viole os princípios e regras de promoção da igualdade de género definidos na Lei será objecto de legislação específica (artigo 9). </w:t>
      </w:r>
    </w:p>
    <w:p w:rsidR="001C2952" w:rsidRPr="00C6471D" w:rsidRDefault="001C2952"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A regulamentação da Lei VBG (proposta a ser aprovada) propõe as seguintes medidas para o sector da comunicação social: a elaboração de um Manual de Procedimentos para actuação face à VBG; a inclusão pelos órgãos de comunicação social de mecanismos de promoção da igualdade nos seus livros de estilo; e a criação de mecanismos de premiação dos órgãos que melhor contribuírem para a promoção da igualdade de género.</w:t>
      </w:r>
    </w:p>
    <w:p w:rsidR="001C2952" w:rsidRPr="00C830A7" w:rsidRDefault="001C2952" w:rsidP="001C2952">
      <w:pPr>
        <w:rPr>
          <w:rFonts w:eastAsiaTheme="majorEastAsia"/>
          <w:b/>
          <w:bCs/>
          <w:i/>
          <w:color w:val="7030A0"/>
          <w:sz w:val="24"/>
          <w:szCs w:val="24"/>
        </w:rPr>
      </w:pPr>
      <w:r w:rsidRPr="00C830A7">
        <w:rPr>
          <w:rFonts w:eastAsiaTheme="majorEastAsia"/>
          <w:b/>
          <w:bCs/>
          <w:i/>
          <w:color w:val="7030A0"/>
          <w:sz w:val="24"/>
          <w:szCs w:val="24"/>
        </w:rPr>
        <w:t>Capacidades dos profissionais da média</w:t>
      </w:r>
    </w:p>
    <w:p w:rsidR="001C2952" w:rsidRPr="00C6471D" w:rsidRDefault="001C2952"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Aprovada a Lei de VBG, o ICIEG e a Casa do Direito, em parceria com a AJOC, organizaram em 2012 uma Jornada de reflexão para os profissionais da média sobre a Lei e o papel da comunicação social na sua implementação. </w:t>
      </w:r>
    </w:p>
    <w:p w:rsidR="001C2952" w:rsidRPr="00C6471D" w:rsidRDefault="00CD4503" w:rsidP="004018DE">
      <w:pPr>
        <w:pStyle w:val="PargrafodaLista"/>
        <w:numPr>
          <w:ilvl w:val="0"/>
          <w:numId w:val="23"/>
        </w:numPr>
        <w:spacing w:after="0"/>
        <w:jc w:val="both"/>
        <w:rPr>
          <w:rFonts w:ascii="Times New Roman" w:hAnsi="Times New Roman"/>
          <w:sz w:val="24"/>
          <w:szCs w:val="24"/>
        </w:rPr>
      </w:pPr>
      <w:r>
        <w:rPr>
          <w:rFonts w:ascii="Times New Roman" w:hAnsi="Times New Roman"/>
          <w:sz w:val="24"/>
          <w:szCs w:val="24"/>
        </w:rPr>
        <w:t>E</w:t>
      </w:r>
      <w:r w:rsidR="001C2952" w:rsidRPr="00C6471D">
        <w:rPr>
          <w:rFonts w:ascii="Times New Roman" w:hAnsi="Times New Roman"/>
          <w:sz w:val="24"/>
          <w:szCs w:val="24"/>
        </w:rPr>
        <w:t xml:space="preserve">m Maio de 2014, uma formação reforçou as capacidades de 35 profissionais da comunicação social, da impressa e da radio e televisão, de serviços centrais e descentralizados. Os participantes receberam um manual de boas práticas de promoção da igualdade de género na média e, os órgãos da comunicação social interessados irão receber apoio ao longo dos próximos meses para a elaboração e implementação de planos de acção para a promoção da igualdade de género nas suas instituições e para melhorar a forma como apresentam homens e mulheres, visando formas não-discriminatória e não estereotipadas. Na sequência da formação alguns participantes já avançaram como a implementação de projectos tais como a criação de blogues para a discussão de questões de género.  </w:t>
      </w:r>
    </w:p>
    <w:p w:rsidR="001C2952" w:rsidRPr="00C6471D" w:rsidRDefault="001C2952"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Globalmente, ao longo dos últimos anos, televisão, radio e imprensa melhoraram a cobertura que fazem das questões de igualdade de género: têm produzido/publicado de forma mais regular debates/programas/artigos, cobrindo questões específicas tais como a participação política das mulheres, a implementação da Lei VBG, etc. Datas específicas, tais como o Dia Internacional das Mulheres ou o Dia das Mulheres Cabo-verdianas, entre outros, recebem atenção redobrada. Tendo em conta que as duas datas são comemoradas em Março (respectivamente dia 8 e 27 de Março), a média em geral adoptou o hábito de alinhar os seus programas com a campanha promovida anualmente pelo ICIEG </w:t>
      </w:r>
      <w:r w:rsidRPr="00C6471D">
        <w:rPr>
          <w:rFonts w:ascii="Times New Roman" w:hAnsi="Times New Roman"/>
          <w:i/>
          <w:sz w:val="24"/>
          <w:szCs w:val="24"/>
        </w:rPr>
        <w:t>“Março Mês das Mulheres”</w:t>
      </w:r>
      <w:r w:rsidRPr="00C6471D">
        <w:rPr>
          <w:rFonts w:ascii="Times New Roman" w:hAnsi="Times New Roman"/>
          <w:sz w:val="24"/>
          <w:szCs w:val="24"/>
        </w:rPr>
        <w:t xml:space="preserve">. </w:t>
      </w:r>
      <w:r w:rsidR="00C830A7">
        <w:rPr>
          <w:rFonts w:ascii="Times New Roman" w:hAnsi="Times New Roman"/>
          <w:sz w:val="24"/>
          <w:szCs w:val="24"/>
        </w:rPr>
        <w:t xml:space="preserve">Assim </w:t>
      </w:r>
      <w:r w:rsidRPr="00C6471D">
        <w:rPr>
          <w:rFonts w:ascii="Times New Roman" w:hAnsi="Times New Roman"/>
          <w:sz w:val="24"/>
          <w:szCs w:val="24"/>
        </w:rPr>
        <w:t xml:space="preserve">são organizados pela média programas de rádio, reportagens e debates televisivos, isto para além das actividades comemorativas realizadas em parceria com o ICIEG e os seus </w:t>
      </w:r>
      <w:r w:rsidRPr="00C6471D">
        <w:rPr>
          <w:rFonts w:ascii="Times New Roman" w:hAnsi="Times New Roman"/>
          <w:sz w:val="24"/>
          <w:szCs w:val="24"/>
        </w:rPr>
        <w:lastRenderedPageBreak/>
        <w:t xml:space="preserve">parceiros. Estes programas são de homenagem às mulheres em geral e destacam mulheres nos seus diversos papéis na sociedade e com contributos especiais em diversos campos. </w:t>
      </w:r>
    </w:p>
    <w:p w:rsidR="001C2952" w:rsidRPr="00C830A7" w:rsidRDefault="001C2952" w:rsidP="001C2952">
      <w:pPr>
        <w:spacing w:line="276" w:lineRule="auto"/>
        <w:jc w:val="both"/>
        <w:rPr>
          <w:rFonts w:eastAsiaTheme="majorEastAsia"/>
          <w:b/>
          <w:bCs/>
          <w:i/>
          <w:color w:val="7030A0"/>
          <w:sz w:val="24"/>
          <w:szCs w:val="24"/>
        </w:rPr>
      </w:pPr>
      <w:r w:rsidRPr="00C830A7">
        <w:rPr>
          <w:rFonts w:eastAsiaTheme="majorEastAsia"/>
          <w:b/>
          <w:bCs/>
          <w:i/>
          <w:color w:val="7030A0"/>
          <w:sz w:val="24"/>
          <w:szCs w:val="24"/>
        </w:rPr>
        <w:t>Publicidade</w:t>
      </w:r>
    </w:p>
    <w:p w:rsidR="001C2952" w:rsidRPr="00C6471D" w:rsidRDefault="001C2952"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À medida que a consciência aumenta, várias publicidades insensíveis ao género foram censuradas e retiradas de circulação. Este efeito de vigilância, liderado por </w:t>
      </w:r>
      <w:r w:rsidR="00EC2D39">
        <w:rPr>
          <w:rFonts w:ascii="Times New Roman" w:hAnsi="Times New Roman"/>
          <w:sz w:val="24"/>
          <w:szCs w:val="24"/>
        </w:rPr>
        <w:t>OSC</w:t>
      </w:r>
      <w:r w:rsidRPr="00C6471D">
        <w:rPr>
          <w:rFonts w:ascii="Times New Roman" w:hAnsi="Times New Roman"/>
          <w:sz w:val="24"/>
          <w:szCs w:val="24"/>
        </w:rPr>
        <w:t xml:space="preserve">, incluindo a Rede Laço Branco de homens pela igualdade de género e o próprio ICIEG, tem sido conseguido mediante exposições para o efeito, remetidas aos órgãos da comunicação social, empresas de publicidade e seus respectivos clientes. Estes pedidos encontram fundamento no Código da Publicidade (Decreto-Lei n.º 46/2007), que se aplica a todas as formas de publicidade, agentes e organizações publicitárias (publicas ou privadas, nacionais ou não nacionais) e que proíbe qualquer discriminação em relação ao sexo (artigo 7). </w:t>
      </w:r>
    </w:p>
    <w:p w:rsidR="001C2952" w:rsidRPr="00C6471D" w:rsidRDefault="001C2952" w:rsidP="00B12120">
      <w:pPr>
        <w:pStyle w:val="Cabealho3"/>
        <w:rPr>
          <w:rFonts w:ascii="Times New Roman" w:hAnsi="Times New Roman" w:cs="Times New Roman"/>
          <w:color w:val="7030A0"/>
          <w:sz w:val="24"/>
          <w:szCs w:val="24"/>
        </w:rPr>
      </w:pPr>
      <w:bookmarkStart w:id="52" w:name="_Toc391896145"/>
      <w:r w:rsidRPr="00C6471D">
        <w:rPr>
          <w:rFonts w:ascii="Times New Roman" w:hAnsi="Times New Roman" w:cs="Times New Roman"/>
          <w:color w:val="7030A0"/>
          <w:sz w:val="24"/>
          <w:szCs w:val="24"/>
        </w:rPr>
        <w:t>Desafios</w:t>
      </w:r>
      <w:bookmarkEnd w:id="52"/>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Melhorar o conhecimento dos jornalistas do quadro legal de Cabo Verde (em termos de papel da média em matéria de igualdade de género), bem como de outros profissionais do sector, incluindo publicitários, designers, etc. </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Aprofundar o papel da comunicação social na promoção de uma imagem equilibrada das mulheres e dos homens, nos seus múltiplos papéis, incluindo a co-responsabilidade no espaço privado, bem como as parcerias no âmbito de campanhas específicas. </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Promover uma cultura institucional sensível ao género, em particular a nível descentralizado, tendo em conta a persistência de posturas tradicionais quanto ao papel de mulheres e homens na sociedade. </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Promover o aumento da participação das mulheres nos cargos de chefia dos orgãos de comunicação social </w:t>
      </w:r>
    </w:p>
    <w:p w:rsidR="001C2952" w:rsidRPr="00C6471D" w:rsidRDefault="001C2952" w:rsidP="00B12120">
      <w:pPr>
        <w:pStyle w:val="Cabealho3"/>
        <w:rPr>
          <w:rFonts w:ascii="Times New Roman" w:hAnsi="Times New Roman" w:cs="Times New Roman"/>
          <w:color w:val="7030A0"/>
          <w:sz w:val="24"/>
          <w:szCs w:val="24"/>
        </w:rPr>
      </w:pPr>
      <w:bookmarkStart w:id="53" w:name="_Toc391896146"/>
      <w:r w:rsidRPr="00C6471D">
        <w:rPr>
          <w:rFonts w:ascii="Times New Roman" w:hAnsi="Times New Roman" w:cs="Times New Roman"/>
          <w:color w:val="7030A0"/>
          <w:sz w:val="24"/>
          <w:szCs w:val="24"/>
        </w:rPr>
        <w:t>Recomendações para acção</w:t>
      </w:r>
      <w:bookmarkEnd w:id="53"/>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Aprovar a regulamentação da Lei VBG e continuar a divulgação e discussão da Lei com o sector da comunicação social, alargando a outros profissionaiscomo publicitários e designers.</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Assegurar formação continua, bem como o seu seguimento ao longo do tempo, e assistência técnica ao sector, incluindo a nível descentralizado, tendo em conta o profundo enraizamento cultural da discriminação contra as mulheres, e assegurar que as questões de igualdade de género são integradas no currículo dos cursos da área ministrados em Cabo Verde.</w:t>
      </w:r>
    </w:p>
    <w:p w:rsidR="001C2952" w:rsidRPr="00C6471D" w:rsidRDefault="001C2952" w:rsidP="004018DE">
      <w:pPr>
        <w:pStyle w:val="PargrafodaLista"/>
        <w:numPr>
          <w:ilvl w:val="0"/>
          <w:numId w:val="23"/>
        </w:numPr>
        <w:jc w:val="both"/>
        <w:rPr>
          <w:rFonts w:ascii="Times New Roman" w:hAnsi="Times New Roman"/>
          <w:sz w:val="24"/>
          <w:szCs w:val="24"/>
        </w:rPr>
      </w:pPr>
      <w:r w:rsidRPr="00C6471D">
        <w:rPr>
          <w:rFonts w:ascii="Times New Roman" w:hAnsi="Times New Roman"/>
          <w:sz w:val="24"/>
          <w:szCs w:val="24"/>
        </w:rPr>
        <w:t xml:space="preserve">Efectuar uma análise quantitativa e qualitativa sobre a forma como homens e mulheres são representados pela média em Cabo Verde, como instrumento de advocacia, reflexão e seguimento (media gender monitor). </w:t>
      </w:r>
    </w:p>
    <w:p w:rsidR="001C2952" w:rsidRPr="00C6471D" w:rsidRDefault="001C2952" w:rsidP="004018DE">
      <w:pPr>
        <w:pStyle w:val="PargrafodaLista"/>
        <w:numPr>
          <w:ilvl w:val="0"/>
          <w:numId w:val="23"/>
        </w:numPr>
        <w:jc w:val="both"/>
        <w:rPr>
          <w:rFonts w:ascii="Times New Roman" w:hAnsi="Times New Roman"/>
          <w:sz w:val="24"/>
          <w:szCs w:val="24"/>
        </w:rPr>
      </w:pPr>
      <w:r w:rsidRPr="00C6471D">
        <w:rPr>
          <w:rFonts w:ascii="Times New Roman" w:hAnsi="Times New Roman"/>
          <w:sz w:val="24"/>
          <w:szCs w:val="24"/>
        </w:rPr>
        <w:t>Garantir que peças relativas às questões de género são publicadas regularmente ao longo do ano, respeitando padrões de qualidade, e cobrindo assuntos diversificados.</w:t>
      </w:r>
    </w:p>
    <w:p w:rsidR="001C2952" w:rsidRPr="00C6471D" w:rsidRDefault="00FD7DFF" w:rsidP="004018DE">
      <w:pPr>
        <w:pStyle w:val="Cabealho2"/>
        <w:numPr>
          <w:ilvl w:val="0"/>
          <w:numId w:val="1"/>
        </w:numPr>
        <w:rPr>
          <w:rFonts w:ascii="Times New Roman" w:hAnsi="Times New Roman" w:cs="Times New Roman"/>
          <w:color w:val="7030A0"/>
        </w:rPr>
      </w:pPr>
      <w:bookmarkStart w:id="54" w:name="_Toc391896147"/>
      <w:r w:rsidRPr="00C6471D">
        <w:rPr>
          <w:rFonts w:ascii="Times New Roman" w:hAnsi="Times New Roman" w:cs="Times New Roman"/>
          <w:color w:val="7030A0"/>
        </w:rPr>
        <w:t>AMBIENTE</w:t>
      </w:r>
      <w:bookmarkEnd w:id="54"/>
    </w:p>
    <w:p w:rsidR="00742FBD" w:rsidRPr="004018DE" w:rsidRDefault="00D159B7" w:rsidP="004018DE">
      <w:pPr>
        <w:pStyle w:val="PargrafodaLista"/>
        <w:numPr>
          <w:ilvl w:val="0"/>
          <w:numId w:val="23"/>
        </w:numPr>
        <w:autoSpaceDE w:val="0"/>
        <w:autoSpaceDN w:val="0"/>
        <w:adjustRightInd w:val="0"/>
        <w:jc w:val="both"/>
        <w:rPr>
          <w:rFonts w:ascii="Times New Roman" w:hAnsi="Times New Roman"/>
          <w:sz w:val="24"/>
          <w:szCs w:val="24"/>
        </w:rPr>
      </w:pPr>
      <w:r w:rsidRPr="004018DE">
        <w:rPr>
          <w:rFonts w:ascii="Times New Roman" w:hAnsi="Times New Roman"/>
          <w:sz w:val="24"/>
          <w:szCs w:val="24"/>
        </w:rPr>
        <w:t>No</w:t>
      </w:r>
      <w:r w:rsidR="004F43E9" w:rsidRPr="004018DE">
        <w:rPr>
          <w:rFonts w:ascii="Times New Roman" w:hAnsi="Times New Roman"/>
          <w:sz w:val="24"/>
          <w:szCs w:val="24"/>
        </w:rPr>
        <w:t xml:space="preserve"> </w:t>
      </w:r>
      <w:r w:rsidR="00742FBD" w:rsidRPr="004018DE">
        <w:rPr>
          <w:rFonts w:ascii="Times New Roman" w:hAnsi="Times New Roman"/>
          <w:sz w:val="24"/>
          <w:szCs w:val="24"/>
        </w:rPr>
        <w:t xml:space="preserve">quadro de </w:t>
      </w:r>
      <w:r w:rsidRPr="004018DE">
        <w:rPr>
          <w:rFonts w:ascii="Times New Roman" w:hAnsi="Times New Roman"/>
          <w:sz w:val="24"/>
          <w:szCs w:val="24"/>
        </w:rPr>
        <w:t>políticas, que prevêem</w:t>
      </w:r>
      <w:r w:rsidR="00742FBD" w:rsidRPr="004018DE">
        <w:rPr>
          <w:rFonts w:ascii="Times New Roman" w:hAnsi="Times New Roman"/>
          <w:sz w:val="24"/>
          <w:szCs w:val="24"/>
        </w:rPr>
        <w:t xml:space="preserve"> a melhoria da gestão dos recursos naturais</w:t>
      </w:r>
      <w:r w:rsidRPr="004018DE">
        <w:rPr>
          <w:rFonts w:ascii="Times New Roman" w:hAnsi="Times New Roman"/>
          <w:sz w:val="24"/>
          <w:szCs w:val="24"/>
        </w:rPr>
        <w:t>, a</w:t>
      </w:r>
      <w:r w:rsidR="00742FBD" w:rsidRPr="004018DE">
        <w:rPr>
          <w:rFonts w:ascii="Times New Roman" w:hAnsi="Times New Roman"/>
          <w:sz w:val="24"/>
          <w:szCs w:val="24"/>
        </w:rPr>
        <w:t xml:space="preserve"> igualdade de género está timidamente reflectida</w:t>
      </w:r>
      <w:r w:rsidRPr="004018DE">
        <w:rPr>
          <w:rFonts w:ascii="Times New Roman" w:hAnsi="Times New Roman"/>
          <w:sz w:val="24"/>
          <w:szCs w:val="24"/>
        </w:rPr>
        <w:t xml:space="preserve">, </w:t>
      </w:r>
      <w:r w:rsidR="00742FBD" w:rsidRPr="004018DE">
        <w:rPr>
          <w:rFonts w:ascii="Times New Roman" w:hAnsi="Times New Roman"/>
          <w:sz w:val="24"/>
          <w:szCs w:val="24"/>
        </w:rPr>
        <w:t xml:space="preserve">mas </w:t>
      </w:r>
      <w:r w:rsidRPr="004018DE">
        <w:rPr>
          <w:rFonts w:ascii="Times New Roman" w:hAnsi="Times New Roman"/>
          <w:sz w:val="24"/>
          <w:szCs w:val="24"/>
        </w:rPr>
        <w:t xml:space="preserve">regista-se um </w:t>
      </w:r>
      <w:r w:rsidR="00742FBD" w:rsidRPr="004018DE">
        <w:rPr>
          <w:rFonts w:ascii="Times New Roman" w:hAnsi="Times New Roman"/>
          <w:sz w:val="24"/>
          <w:szCs w:val="24"/>
        </w:rPr>
        <w:t xml:space="preserve">aumentou </w:t>
      </w:r>
      <w:r w:rsidRPr="004018DE">
        <w:rPr>
          <w:rFonts w:ascii="Times New Roman" w:hAnsi="Times New Roman"/>
          <w:sz w:val="24"/>
          <w:szCs w:val="24"/>
        </w:rPr>
        <w:t>d</w:t>
      </w:r>
      <w:r w:rsidR="00742FBD" w:rsidRPr="004018DE">
        <w:rPr>
          <w:rFonts w:ascii="Times New Roman" w:hAnsi="Times New Roman"/>
          <w:sz w:val="24"/>
          <w:szCs w:val="24"/>
        </w:rPr>
        <w:t xml:space="preserve">a sensibilidade quanto ao papel das mulheres na gestão dos recursos ambientais, e ao impacto diferencial que </w:t>
      </w:r>
      <w:r w:rsidR="00742FBD" w:rsidRPr="004018DE">
        <w:rPr>
          <w:rFonts w:ascii="Times New Roman" w:hAnsi="Times New Roman"/>
          <w:sz w:val="24"/>
          <w:szCs w:val="24"/>
        </w:rPr>
        <w:lastRenderedPageBreak/>
        <w:t>as questões ambientais têm sobre elas, indo para além da culpabilização das mulheres por práticas de exploração desadequada dos recursos naturais (tais como apanha da areia, recolha de lenha, etc.), em que representam apenas um elo de uma cadeia complexa de circunstâncias e interesses.</w:t>
      </w:r>
    </w:p>
    <w:p w:rsidR="00742FBD" w:rsidRPr="00C6471D" w:rsidRDefault="00742FBD" w:rsidP="00FD7DFF">
      <w:pPr>
        <w:pStyle w:val="Cabealho3"/>
        <w:rPr>
          <w:rFonts w:ascii="Times New Roman" w:hAnsi="Times New Roman" w:cs="Times New Roman"/>
          <w:color w:val="7030A0"/>
          <w:sz w:val="24"/>
          <w:szCs w:val="24"/>
        </w:rPr>
      </w:pPr>
      <w:bookmarkStart w:id="55" w:name="_Toc391896148"/>
      <w:r w:rsidRPr="00C6471D">
        <w:rPr>
          <w:rFonts w:ascii="Times New Roman" w:hAnsi="Times New Roman" w:cs="Times New Roman"/>
          <w:color w:val="7030A0"/>
          <w:sz w:val="24"/>
          <w:szCs w:val="24"/>
        </w:rPr>
        <w:t>Principais progressos</w:t>
      </w:r>
      <w:bookmarkEnd w:id="55"/>
    </w:p>
    <w:p w:rsidR="00742FBD" w:rsidRPr="00C6471D" w:rsidRDefault="00742FBD" w:rsidP="00742FBD">
      <w:pPr>
        <w:pStyle w:val="yiv4331728648msonormal"/>
        <w:shd w:val="clear" w:color="auto" w:fill="FFFFFF"/>
        <w:spacing w:before="0" w:beforeAutospacing="0" w:after="0" w:afterAutospacing="0" w:line="276" w:lineRule="auto"/>
        <w:jc w:val="both"/>
        <w:rPr>
          <w:b/>
          <w:i/>
          <w:color w:val="7030A0"/>
        </w:rPr>
      </w:pPr>
      <w:r w:rsidRPr="00C6471D">
        <w:rPr>
          <w:b/>
          <w:i/>
          <w:color w:val="7030A0"/>
        </w:rPr>
        <w:t>Áreas protegidas/parques naturais</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A Rede de Mulheres Parlamentares para o Ambiente, em parceria com o ICIEG, têm tido um papel de advocacia quanto ao papel das mulheres n</w:t>
      </w:r>
      <w:r w:rsidR="00D159B7">
        <w:rPr>
          <w:rFonts w:ascii="Times New Roman" w:hAnsi="Times New Roman"/>
          <w:sz w:val="24"/>
          <w:szCs w:val="24"/>
        </w:rPr>
        <w:t>o contexto da gestão das áreas protegidas</w:t>
      </w:r>
      <w:r w:rsidRPr="00C6471D">
        <w:rPr>
          <w:rFonts w:ascii="Times New Roman" w:hAnsi="Times New Roman"/>
          <w:sz w:val="24"/>
          <w:szCs w:val="24"/>
        </w:rPr>
        <w:t xml:space="preserve">. Em 2010 apoiaram a realização de uma análise de género a 3 parques naturais e, com base nas suas recomendações, em 2012 a equipa técnica e de gestão das áreas protegidas foi formada em género, a nível nacional e local. Foi elaborado um manual metodológico para apoiar o pessoal do sector e seus parceiros na integração das questões de género no seu trabalho, especialmente em termos de diagnósticos participativos dos papéis de género na conservação e desenvolvimento das áreas protegidas. </w:t>
      </w:r>
    </w:p>
    <w:p w:rsidR="00742FBD" w:rsidRPr="00C6471D" w:rsidRDefault="00742FBD" w:rsidP="00742FBD">
      <w:pPr>
        <w:autoSpaceDE w:val="0"/>
        <w:autoSpaceDN w:val="0"/>
        <w:adjustRightInd w:val="0"/>
        <w:spacing w:line="276" w:lineRule="auto"/>
        <w:jc w:val="both"/>
        <w:rPr>
          <w:rFonts w:eastAsiaTheme="minorHAnsi"/>
          <w:b/>
          <w:i/>
          <w:color w:val="7030A0"/>
          <w:sz w:val="24"/>
          <w:szCs w:val="24"/>
          <w:lang w:eastAsia="en-US"/>
        </w:rPr>
      </w:pPr>
      <w:r w:rsidRPr="00C6471D">
        <w:rPr>
          <w:rFonts w:eastAsiaTheme="minorHAnsi"/>
          <w:b/>
          <w:i/>
          <w:color w:val="7030A0"/>
          <w:sz w:val="24"/>
          <w:szCs w:val="24"/>
          <w:lang w:eastAsia="en-US"/>
        </w:rPr>
        <w:t>Redução dos riscos de desastres</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Decorre neste momento uma avaliação dos riscos de desastre, bem como da preparação do país para efectuar este tipo de avaliação. Na sequência do mapeamento dos perigos decorrerá a etapa da análise das vulnerabilidades, que integrará uma abordagem de género, com vista à definição de medidas de redução dos riscos, contingência, emergência e reconstrução.</w:t>
      </w:r>
    </w:p>
    <w:p w:rsidR="00742FBD" w:rsidRPr="00C6471D" w:rsidRDefault="00742FBD" w:rsidP="00742FBD">
      <w:pPr>
        <w:autoSpaceDE w:val="0"/>
        <w:autoSpaceDN w:val="0"/>
        <w:adjustRightInd w:val="0"/>
        <w:spacing w:line="276" w:lineRule="auto"/>
        <w:jc w:val="both"/>
        <w:rPr>
          <w:rFonts w:eastAsiaTheme="minorHAnsi"/>
          <w:b/>
          <w:i/>
          <w:color w:val="7030A0"/>
          <w:sz w:val="24"/>
          <w:szCs w:val="24"/>
          <w:lang w:eastAsia="en-US"/>
        </w:rPr>
      </w:pPr>
      <w:r w:rsidRPr="00C6471D">
        <w:rPr>
          <w:rFonts w:eastAsiaTheme="minorHAnsi"/>
          <w:b/>
          <w:i/>
          <w:color w:val="7030A0"/>
          <w:sz w:val="24"/>
          <w:szCs w:val="24"/>
          <w:lang w:eastAsia="en-US"/>
        </w:rPr>
        <w:t xml:space="preserve">Sector da água  </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O acesso à água potável em Cabo Verde vem aumentando (78% dos agregados em 2103, sendo que 59% utiliza a água canalizada da rede pública como fonte principal (51% em 2010), representando</w:t>
      </w:r>
      <w:r w:rsidR="00437521">
        <w:rPr>
          <w:rFonts w:ascii="Times New Roman" w:hAnsi="Times New Roman"/>
          <w:sz w:val="24"/>
          <w:szCs w:val="24"/>
        </w:rPr>
        <w:t xml:space="preserve"> </w:t>
      </w:r>
      <w:r w:rsidRPr="00C6471D">
        <w:rPr>
          <w:rFonts w:ascii="Times New Roman" w:hAnsi="Times New Roman"/>
          <w:sz w:val="24"/>
          <w:szCs w:val="24"/>
        </w:rPr>
        <w:t xml:space="preserve">um progresso significativo em </w:t>
      </w:r>
      <w:r w:rsidR="00C830A7" w:rsidRPr="00C6471D">
        <w:rPr>
          <w:rFonts w:ascii="Times New Roman" w:hAnsi="Times New Roman"/>
          <w:sz w:val="24"/>
          <w:szCs w:val="24"/>
        </w:rPr>
        <w:t>matéria</w:t>
      </w:r>
      <w:r w:rsidRPr="00C6471D">
        <w:rPr>
          <w:rFonts w:ascii="Times New Roman" w:hAnsi="Times New Roman"/>
          <w:sz w:val="24"/>
          <w:szCs w:val="24"/>
        </w:rPr>
        <w:t xml:space="preserve"> de igualdade de género quando considera-se o impacto nas mulheres, em termos de tempo, esforço e custos. Custos que são mais elevados quando a fonte de água não é a água canalizada, afectando por isso as mulheres e homens mais pobres. Persiste um fosso entre o meio rural (48%) e o meio urbano (64%): 25% dos agregados rurais ainda utilizam fontes de água não tratada. Em termos de saneamento cerca de 72% dos agregados têm casa de banho em 2013, (64% em 2010). Apesar do fosso considerável entre os meios urbano e rural (cerca de 81% e 54% respectivamente em 2013), os investimentos feitos permitiram um aumento proporcionalmente mais elevado no meio rural.</w:t>
      </w:r>
    </w:p>
    <w:p w:rsidR="00D159B7"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Em 2012 o Governo estabeleceu uma comissão de reforma para o sector da água e do saneamento e mobilizou fundos para um programa abrangente de 5 anos, o qual integrou de raiz uma perspectiva de género (desde a análise da situação à formulação do programa). O programa, que visa o estabelecimento de uma base institucional sustentável para a prestação de serviços de água e saneamento, conta com um Plano de Integração das Questões de Género e Sociais que abrange a criação de mecanismos consultivos que incluam as mulheres, especialmente as mais pobres; oportunidades equilibradas de emprego e geração de renda; serviços sustentáveis a um custo acessível; a concepção de projectos adequados a diferentes grupos; o recurso a estratégias de comunicação adequadas a específicos. A Agência Nacional de Água e Saneamento, recentemente criada, dispõe de uma Unidade Social e de Género e está </w:t>
      </w:r>
      <w:r w:rsidRPr="00C6471D">
        <w:rPr>
          <w:rFonts w:ascii="Times New Roman" w:hAnsi="Times New Roman"/>
          <w:sz w:val="24"/>
          <w:szCs w:val="24"/>
        </w:rPr>
        <w:lastRenderedPageBreak/>
        <w:t xml:space="preserve">em curso o reforço da sua capacidade.Os serviços a nível municipal terão um departamento de ligação à comunidade, e a planificação deverá ser efectuada com base em análises sociais e de género. Está sendo desenhadoum mecanismo de financiamento que, entre outros, apoiará a melhoria do acesso de mulheres chefes de agregados em situação de pobreza à água/saneamento. </w:t>
      </w:r>
      <w:r w:rsidR="00D159B7" w:rsidRPr="00D159B7">
        <w:rPr>
          <w:rFonts w:ascii="Times New Roman" w:hAnsi="Times New Roman"/>
          <w:sz w:val="24"/>
          <w:szCs w:val="24"/>
        </w:rPr>
        <w:t>Foi elaborada uma proposta de indicadores mínimos para o seguimento dos progressos sociais e de género, a integrar no sistema de seguimento e avaliação do sector.</w:t>
      </w:r>
    </w:p>
    <w:p w:rsidR="00742FBD" w:rsidRPr="00C6471D" w:rsidRDefault="00742FBD" w:rsidP="00742FBD">
      <w:pPr>
        <w:spacing w:line="276" w:lineRule="auto"/>
        <w:jc w:val="both"/>
        <w:rPr>
          <w:b/>
          <w:i/>
          <w:color w:val="7030A0"/>
          <w:sz w:val="24"/>
          <w:szCs w:val="24"/>
        </w:rPr>
      </w:pPr>
      <w:r w:rsidRPr="00C6471D">
        <w:rPr>
          <w:b/>
          <w:i/>
          <w:color w:val="7030A0"/>
          <w:sz w:val="24"/>
          <w:szCs w:val="24"/>
        </w:rPr>
        <w:t>Sector da energia</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O Plano Nacional de Energias Domésticas (PNED) tem como objectivo específico a satisfação da procura de energia pa</w:t>
      </w:r>
      <w:r w:rsidR="00FE321F">
        <w:rPr>
          <w:rFonts w:ascii="Times New Roman" w:hAnsi="Times New Roman"/>
          <w:sz w:val="24"/>
          <w:szCs w:val="24"/>
        </w:rPr>
        <w:t xml:space="preserve">ra cocção de forma sustentável </w:t>
      </w:r>
      <w:r w:rsidRPr="00C6471D">
        <w:rPr>
          <w:rFonts w:ascii="Times New Roman" w:hAnsi="Times New Roman"/>
          <w:sz w:val="24"/>
          <w:szCs w:val="24"/>
        </w:rPr>
        <w:t xml:space="preserve">e os respectivos indicadores de resultados têm enfoque género. O plano de ação para a produção e divulgação de fogões melhorados reconhece o impacto </w:t>
      </w:r>
      <w:r w:rsidR="00D159B7">
        <w:rPr>
          <w:rFonts w:ascii="Times New Roman" w:hAnsi="Times New Roman"/>
          <w:sz w:val="24"/>
          <w:szCs w:val="24"/>
        </w:rPr>
        <w:t>para a saúde</w:t>
      </w:r>
      <w:r w:rsidR="00E220F4">
        <w:rPr>
          <w:rFonts w:ascii="Times New Roman" w:hAnsi="Times New Roman"/>
          <w:sz w:val="24"/>
          <w:szCs w:val="24"/>
        </w:rPr>
        <w:t xml:space="preserve"> </w:t>
      </w:r>
      <w:r w:rsidRPr="00C6471D">
        <w:rPr>
          <w:rFonts w:ascii="Times New Roman" w:hAnsi="Times New Roman"/>
          <w:sz w:val="24"/>
          <w:szCs w:val="24"/>
        </w:rPr>
        <w:t>da poluição interna, resultante de fogões tradicionais, em particular</w:t>
      </w:r>
      <w:r w:rsidR="00FE321F">
        <w:rPr>
          <w:rFonts w:ascii="Times New Roman" w:hAnsi="Times New Roman"/>
          <w:sz w:val="24"/>
          <w:szCs w:val="24"/>
        </w:rPr>
        <w:t xml:space="preserve"> no caso d</w:t>
      </w:r>
      <w:r w:rsidRPr="00C6471D">
        <w:rPr>
          <w:rFonts w:ascii="Times New Roman" w:hAnsi="Times New Roman"/>
          <w:sz w:val="24"/>
          <w:szCs w:val="24"/>
        </w:rPr>
        <w:t>as mulheres</w:t>
      </w:r>
      <w:r w:rsidR="00D159B7">
        <w:rPr>
          <w:rFonts w:ascii="Times New Roman" w:hAnsi="Times New Roman"/>
          <w:sz w:val="24"/>
          <w:szCs w:val="24"/>
        </w:rPr>
        <w:t xml:space="preserve">. </w:t>
      </w:r>
      <w:r w:rsidR="00FE321F">
        <w:rPr>
          <w:rFonts w:ascii="Times New Roman" w:hAnsi="Times New Roman"/>
          <w:sz w:val="24"/>
          <w:szCs w:val="24"/>
        </w:rPr>
        <w:t xml:space="preserve">Os fogões tradicionais </w:t>
      </w:r>
      <w:r w:rsidRPr="00C6471D">
        <w:rPr>
          <w:rFonts w:ascii="Times New Roman" w:hAnsi="Times New Roman"/>
          <w:sz w:val="24"/>
          <w:szCs w:val="24"/>
        </w:rPr>
        <w:t>implica</w:t>
      </w:r>
      <w:r w:rsidR="00FE321F">
        <w:rPr>
          <w:rFonts w:ascii="Times New Roman" w:hAnsi="Times New Roman"/>
          <w:sz w:val="24"/>
          <w:szCs w:val="24"/>
        </w:rPr>
        <w:t>m</w:t>
      </w:r>
      <w:r w:rsidRPr="00C6471D">
        <w:rPr>
          <w:rFonts w:ascii="Times New Roman" w:hAnsi="Times New Roman"/>
          <w:sz w:val="24"/>
          <w:szCs w:val="24"/>
        </w:rPr>
        <w:t xml:space="preserve"> desperdício de tempo </w:t>
      </w:r>
      <w:r w:rsidR="00FE321F">
        <w:rPr>
          <w:rFonts w:ascii="Times New Roman" w:hAnsi="Times New Roman"/>
          <w:sz w:val="24"/>
          <w:szCs w:val="24"/>
        </w:rPr>
        <w:t>(</w:t>
      </w:r>
      <w:r w:rsidRPr="00C6471D">
        <w:rPr>
          <w:rFonts w:ascii="Times New Roman" w:hAnsi="Times New Roman"/>
          <w:sz w:val="24"/>
          <w:szCs w:val="24"/>
        </w:rPr>
        <w:t>recolha de lenha</w:t>
      </w:r>
      <w:r w:rsidR="00FE321F">
        <w:rPr>
          <w:rFonts w:ascii="Times New Roman" w:hAnsi="Times New Roman"/>
          <w:sz w:val="24"/>
          <w:szCs w:val="24"/>
        </w:rPr>
        <w:t xml:space="preserve">, </w:t>
      </w:r>
      <w:r w:rsidRPr="00C6471D">
        <w:rPr>
          <w:rFonts w:ascii="Times New Roman" w:hAnsi="Times New Roman"/>
          <w:sz w:val="24"/>
          <w:szCs w:val="24"/>
        </w:rPr>
        <w:t>ineficientes</w:t>
      </w:r>
      <w:r w:rsidR="00FE321F">
        <w:rPr>
          <w:rFonts w:ascii="Times New Roman" w:hAnsi="Times New Roman"/>
          <w:sz w:val="24"/>
          <w:szCs w:val="24"/>
        </w:rPr>
        <w:t>), afectando o tempo, sobretudo das mulheres, disponível para actividades produtivas.</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Em 2013, técnicos da Direção Geral da Energia participaram num Atelier regional de formação da CEDEAO, com vista a reforçar as suas capacidades para avaliar as implicações para diferentes grupos de mulheres das politicas de energia, bem como a identificação das portas de entrada para a integração das questões de género.</w:t>
      </w:r>
    </w:p>
    <w:p w:rsidR="00742FBD" w:rsidRPr="00C6471D" w:rsidRDefault="00742FBD" w:rsidP="00FD7DFF">
      <w:pPr>
        <w:pStyle w:val="Cabealho3"/>
        <w:rPr>
          <w:rFonts w:ascii="Times New Roman" w:hAnsi="Times New Roman" w:cs="Times New Roman"/>
          <w:color w:val="7030A0"/>
          <w:sz w:val="24"/>
          <w:szCs w:val="24"/>
        </w:rPr>
      </w:pPr>
      <w:bookmarkStart w:id="56" w:name="_Toc391896149"/>
      <w:r w:rsidRPr="00C6471D">
        <w:rPr>
          <w:rFonts w:ascii="Times New Roman" w:hAnsi="Times New Roman" w:cs="Times New Roman"/>
          <w:color w:val="7030A0"/>
          <w:sz w:val="24"/>
          <w:szCs w:val="24"/>
        </w:rPr>
        <w:t>Desafios</w:t>
      </w:r>
      <w:bookmarkEnd w:id="56"/>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Integrar as preocupações das mulheres nos programas ambientais e de desenvolvimento local.</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Assegurar alternativas </w:t>
      </w:r>
      <w:r w:rsidR="00FE321F">
        <w:rPr>
          <w:rFonts w:ascii="Times New Roman" w:hAnsi="Times New Roman"/>
          <w:sz w:val="24"/>
          <w:szCs w:val="24"/>
        </w:rPr>
        <w:t xml:space="preserve">económicas </w:t>
      </w:r>
      <w:r w:rsidRPr="00C6471D">
        <w:rPr>
          <w:rFonts w:ascii="Times New Roman" w:hAnsi="Times New Roman"/>
          <w:sz w:val="24"/>
          <w:szCs w:val="24"/>
        </w:rPr>
        <w:t>para as mulheres que não impliquem a exploração insustentável dos recursos naturais.</w:t>
      </w:r>
    </w:p>
    <w:p w:rsidR="00742FBD" w:rsidRPr="00C6471D" w:rsidRDefault="00742FBD" w:rsidP="00FD7DFF">
      <w:pPr>
        <w:pStyle w:val="Cabealho3"/>
        <w:rPr>
          <w:rFonts w:ascii="Times New Roman" w:hAnsi="Times New Roman" w:cs="Times New Roman"/>
          <w:color w:val="7030A0"/>
          <w:sz w:val="24"/>
          <w:szCs w:val="24"/>
        </w:rPr>
      </w:pPr>
      <w:bookmarkStart w:id="57" w:name="_Toc391896150"/>
      <w:r w:rsidRPr="00C6471D">
        <w:rPr>
          <w:rFonts w:ascii="Times New Roman" w:hAnsi="Times New Roman" w:cs="Times New Roman"/>
          <w:color w:val="7030A0"/>
          <w:sz w:val="24"/>
          <w:szCs w:val="24"/>
        </w:rPr>
        <w:t>Recomendações para</w:t>
      </w:r>
      <w:r w:rsidR="00E220F4">
        <w:rPr>
          <w:rFonts w:ascii="Times New Roman" w:hAnsi="Times New Roman" w:cs="Times New Roman"/>
          <w:color w:val="7030A0"/>
          <w:sz w:val="24"/>
          <w:szCs w:val="24"/>
        </w:rPr>
        <w:t xml:space="preserve"> </w:t>
      </w:r>
      <w:r w:rsidRPr="00C6471D">
        <w:rPr>
          <w:rFonts w:ascii="Times New Roman" w:hAnsi="Times New Roman" w:cs="Times New Roman"/>
          <w:color w:val="7030A0"/>
          <w:sz w:val="24"/>
          <w:szCs w:val="24"/>
        </w:rPr>
        <w:t>ação</w:t>
      </w:r>
      <w:bookmarkEnd w:id="57"/>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Analisar a situação socioeconómica das mulheres de forma global, bem como os impactos específicos das medidas ambientais propostas, e assegurar o uso sistemático de dados desagregados para desenvolver a planificação.</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Promover uma reflexão sobre a ancoragem das políticas ambientais e do conceito de participação das populações locais nos projectos ambientais, no sentido de melhor integrar as suas preocupações nas soluções propostas.</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Reconhecer e utilizar os saberes tradicionais das mulheres, tais como os saberes sobre plantas medicinais.</w:t>
      </w:r>
    </w:p>
    <w:p w:rsidR="00742FBD" w:rsidRPr="00C6471D" w:rsidRDefault="00742FBD"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Desenvolver um programa realista e sustentável de capacitação de mulheres e acompanhar o crescimento dos seus negócios, promovendo o acesso ao mercado.</w:t>
      </w:r>
    </w:p>
    <w:p w:rsidR="001C2952" w:rsidRPr="00C6471D" w:rsidRDefault="00C830A7" w:rsidP="004018DE">
      <w:pPr>
        <w:pStyle w:val="Cabealho2"/>
        <w:numPr>
          <w:ilvl w:val="0"/>
          <w:numId w:val="1"/>
        </w:numPr>
        <w:rPr>
          <w:rFonts w:ascii="Times New Roman" w:hAnsi="Times New Roman" w:cs="Times New Roman"/>
          <w:color w:val="7030A0"/>
        </w:rPr>
      </w:pPr>
      <w:bookmarkStart w:id="58" w:name="_Toc391896151"/>
      <w:r w:rsidRPr="00C6471D">
        <w:rPr>
          <w:rFonts w:ascii="Times New Roman" w:hAnsi="Times New Roman" w:cs="Times New Roman"/>
          <w:color w:val="7030A0"/>
        </w:rPr>
        <w:t>AS MENINAS</w:t>
      </w:r>
      <w:bookmarkEnd w:id="58"/>
    </w:p>
    <w:p w:rsidR="001C2952" w:rsidRPr="004018DE" w:rsidRDefault="001C2952" w:rsidP="004018DE">
      <w:pPr>
        <w:pStyle w:val="PargrafodaLista"/>
        <w:numPr>
          <w:ilvl w:val="0"/>
          <w:numId w:val="23"/>
        </w:numPr>
        <w:autoSpaceDE w:val="0"/>
        <w:autoSpaceDN w:val="0"/>
        <w:adjustRightInd w:val="0"/>
        <w:jc w:val="both"/>
        <w:rPr>
          <w:rFonts w:ascii="Times New Roman" w:hAnsi="Times New Roman"/>
          <w:sz w:val="24"/>
          <w:szCs w:val="24"/>
        </w:rPr>
      </w:pPr>
      <w:r w:rsidRPr="004018DE">
        <w:rPr>
          <w:rFonts w:ascii="Times New Roman" w:hAnsi="Times New Roman"/>
          <w:sz w:val="24"/>
          <w:szCs w:val="24"/>
        </w:rPr>
        <w:t xml:space="preserve">Os dados dos Centros de Emergência Infantil do ICCA, </w:t>
      </w:r>
      <w:r w:rsidR="006F1DAA" w:rsidRPr="004018DE">
        <w:rPr>
          <w:rFonts w:ascii="Times New Roman" w:hAnsi="Times New Roman"/>
          <w:sz w:val="24"/>
          <w:szCs w:val="24"/>
        </w:rPr>
        <w:t>localizados n</w:t>
      </w:r>
      <w:r w:rsidRPr="004018DE">
        <w:rPr>
          <w:rFonts w:ascii="Times New Roman" w:hAnsi="Times New Roman"/>
          <w:sz w:val="24"/>
          <w:szCs w:val="24"/>
        </w:rPr>
        <w:t xml:space="preserve">os </w:t>
      </w:r>
      <w:r w:rsidR="006F1DAA" w:rsidRPr="004018DE">
        <w:rPr>
          <w:rFonts w:ascii="Times New Roman" w:hAnsi="Times New Roman"/>
          <w:sz w:val="24"/>
          <w:szCs w:val="24"/>
        </w:rPr>
        <w:t xml:space="preserve">dois </w:t>
      </w:r>
      <w:r w:rsidRPr="004018DE">
        <w:rPr>
          <w:rFonts w:ascii="Times New Roman" w:hAnsi="Times New Roman"/>
          <w:sz w:val="24"/>
          <w:szCs w:val="24"/>
        </w:rPr>
        <w:t xml:space="preserve">principais centros urbanos (Praia e Mindelo), </w:t>
      </w:r>
      <w:r w:rsidR="006F1DAA" w:rsidRPr="004018DE">
        <w:rPr>
          <w:rFonts w:ascii="Times New Roman" w:hAnsi="Times New Roman"/>
          <w:sz w:val="24"/>
          <w:szCs w:val="24"/>
        </w:rPr>
        <w:t>reflectem</w:t>
      </w:r>
      <w:r w:rsidRPr="004018DE">
        <w:rPr>
          <w:rFonts w:ascii="Times New Roman" w:hAnsi="Times New Roman"/>
          <w:sz w:val="24"/>
          <w:szCs w:val="24"/>
        </w:rPr>
        <w:t xml:space="preserve"> o aumento do número de crianças referidas a estes serviços por maus-tratos, abuso sexual, abandono, negligência, entre outros: em 2013 foram atendidas 3</w:t>
      </w:r>
      <w:r w:rsidR="006F1DAA" w:rsidRPr="004018DE">
        <w:rPr>
          <w:rFonts w:ascii="Times New Roman" w:hAnsi="Times New Roman"/>
          <w:sz w:val="24"/>
          <w:szCs w:val="24"/>
        </w:rPr>
        <w:t>,</w:t>
      </w:r>
      <w:r w:rsidRPr="004018DE">
        <w:rPr>
          <w:rFonts w:ascii="Times New Roman" w:hAnsi="Times New Roman"/>
          <w:sz w:val="24"/>
          <w:szCs w:val="24"/>
        </w:rPr>
        <w:t xml:space="preserve">419 crianças, enquanto em 2009 esse número foi de 271. Cerca de 51% das crianças </w:t>
      </w:r>
      <w:r w:rsidRPr="004018DE">
        <w:rPr>
          <w:rFonts w:ascii="Times New Roman" w:hAnsi="Times New Roman"/>
          <w:sz w:val="24"/>
          <w:szCs w:val="24"/>
        </w:rPr>
        <w:lastRenderedPageBreak/>
        <w:t>atendidas são meninas, contudo quando trata-se de situações dea</w:t>
      </w:r>
      <w:r w:rsidR="00E220F4" w:rsidRPr="004018DE">
        <w:rPr>
          <w:rFonts w:ascii="Times New Roman" w:hAnsi="Times New Roman"/>
          <w:sz w:val="24"/>
          <w:szCs w:val="24"/>
        </w:rPr>
        <w:t xml:space="preserve"> </w:t>
      </w:r>
      <w:r w:rsidRPr="004018DE">
        <w:rPr>
          <w:rFonts w:ascii="Times New Roman" w:hAnsi="Times New Roman"/>
          <w:sz w:val="24"/>
          <w:szCs w:val="24"/>
        </w:rPr>
        <w:t xml:space="preserve">buso sexual, a quase totalidade são meninas. Os dados da Policia Judiciária, para a capital do país (Praia), mostram que, em 2013, </w:t>
      </w:r>
      <w:r w:rsidR="0033645D" w:rsidRPr="004018DE">
        <w:rPr>
          <w:rFonts w:ascii="Times New Roman" w:hAnsi="Times New Roman"/>
          <w:sz w:val="24"/>
          <w:szCs w:val="24"/>
        </w:rPr>
        <w:t>97% dos casos de crimes sexuais foram perpetrados contra meninas/mulheres, dos quais 77% contra crianças ou adolescentes</w:t>
      </w:r>
      <w:r w:rsidRPr="004018DE">
        <w:rPr>
          <w:rFonts w:ascii="Times New Roman" w:hAnsi="Times New Roman"/>
          <w:sz w:val="24"/>
          <w:szCs w:val="24"/>
        </w:rPr>
        <w:t xml:space="preserve">. </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O Inquérito sobre o Trabalho Infantil (2012) mostra</w:t>
      </w:r>
      <w:r w:rsidR="00E220F4">
        <w:rPr>
          <w:rFonts w:ascii="Times New Roman" w:hAnsi="Times New Roman"/>
          <w:sz w:val="24"/>
          <w:szCs w:val="24"/>
        </w:rPr>
        <w:t xml:space="preserve"> </w:t>
      </w:r>
      <w:r w:rsidRPr="00C6471D">
        <w:rPr>
          <w:rFonts w:ascii="Times New Roman" w:hAnsi="Times New Roman"/>
          <w:sz w:val="24"/>
          <w:szCs w:val="24"/>
        </w:rPr>
        <w:t>que 10</w:t>
      </w:r>
      <w:r w:rsidR="006F1DAA">
        <w:rPr>
          <w:rFonts w:ascii="Times New Roman" w:hAnsi="Times New Roman"/>
          <w:sz w:val="24"/>
          <w:szCs w:val="24"/>
        </w:rPr>
        <w:t>,</w:t>
      </w:r>
      <w:r w:rsidRPr="00C6471D">
        <w:rPr>
          <w:rFonts w:ascii="Times New Roman" w:hAnsi="Times New Roman"/>
          <w:sz w:val="24"/>
          <w:szCs w:val="24"/>
        </w:rPr>
        <w:t>913 crianças de 5 a17 anos exercem uma actividade económica, o que representa 8% do total das crianças; 70% das actividades foram consideradas perigosas e a abolir</w:t>
      </w:r>
      <w:r w:rsidR="004C7CF3">
        <w:rPr>
          <w:rFonts w:ascii="Times New Roman" w:hAnsi="Times New Roman"/>
          <w:sz w:val="24"/>
          <w:szCs w:val="24"/>
        </w:rPr>
        <w:t xml:space="preserve">, afectando </w:t>
      </w:r>
      <w:r w:rsidRPr="00C6471D">
        <w:rPr>
          <w:rFonts w:ascii="Times New Roman" w:hAnsi="Times New Roman"/>
          <w:sz w:val="24"/>
          <w:szCs w:val="24"/>
        </w:rPr>
        <w:t xml:space="preserve">globalmente cerca de 8% dos rapazes em Cabo Verde e 4% das raparigas. Cerca de 58% das crianças que trabalham vivem em agregados com níveis de conforto baixo ou muito baixo, sendo a proporção mais elevada entre os agregados monoparentais, dirigidos por mulheres (7,5% contra 5,4%). A grande maioria das crianças (84,5%) exerce uma actividade no contexto familiar, sobretudo no domínio da agricultura e criação de gado. As raparigas predominam nos trabalhos domésticos e 11% das crianças ocupadas exerceram tarefas domésticas sem laço de parentesco com o representante do agregado. A maioria das crianças que tem uma actividade doméstica vai à escola, mas 1 em cada 5 crianças não </w:t>
      </w:r>
      <w:r w:rsidR="004C7CF3">
        <w:rPr>
          <w:rFonts w:ascii="Times New Roman" w:hAnsi="Times New Roman"/>
          <w:sz w:val="24"/>
          <w:szCs w:val="24"/>
        </w:rPr>
        <w:t xml:space="preserve">vai </w:t>
      </w:r>
      <w:r w:rsidRPr="00C6471D">
        <w:rPr>
          <w:rFonts w:ascii="Times New Roman" w:hAnsi="Times New Roman"/>
          <w:sz w:val="24"/>
          <w:szCs w:val="24"/>
        </w:rPr>
        <w:t xml:space="preserve">(22%), sendo a proporção mais elevada para as raparigas (29% contra 18% entre os rapazes). </w:t>
      </w:r>
    </w:p>
    <w:p w:rsidR="001C2952" w:rsidRPr="00C6471D" w:rsidRDefault="001C2952" w:rsidP="009423C9">
      <w:pPr>
        <w:pStyle w:val="Cabealho3"/>
        <w:rPr>
          <w:rFonts w:ascii="Times New Roman" w:hAnsi="Times New Roman" w:cs="Times New Roman"/>
          <w:color w:val="7030A0"/>
          <w:sz w:val="24"/>
          <w:szCs w:val="24"/>
        </w:rPr>
      </w:pPr>
      <w:bookmarkStart w:id="59" w:name="_Toc391896152"/>
      <w:r w:rsidRPr="00C6471D">
        <w:rPr>
          <w:rFonts w:ascii="Times New Roman" w:hAnsi="Times New Roman" w:cs="Times New Roman"/>
          <w:color w:val="7030A0"/>
          <w:sz w:val="24"/>
          <w:szCs w:val="24"/>
        </w:rPr>
        <w:t>Principais progressos</w:t>
      </w:r>
      <w:bookmarkEnd w:id="59"/>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Desde 2010 a Policia Judiciaria implementou com o apoio do ICCA um “Espaço Seguro” para o atendimento a crianças vítimas de maus-tratos e crimes de abuso e exploração sexuais, diminuindo a exposição das crianças vítimas a várias instituições e pessoas. Segundo o Estudo sobre o Abuso e a Exploração Sexual de Crianças e Adolescentes (2010), tem havido uma evolução positiva tanto na investigação como no julgamento de casos do tipo. A Polícia Judiciária trabalha já com dados desagregados o que poderá favorecer a definição de políticas sociais e criminais específicas, mas ainda às instituições não desenvolveram as capacidades de </w:t>
      </w:r>
      <w:r w:rsidR="003F1257" w:rsidRPr="00C6471D">
        <w:rPr>
          <w:rFonts w:ascii="Times New Roman" w:hAnsi="Times New Roman"/>
          <w:sz w:val="24"/>
          <w:szCs w:val="24"/>
        </w:rPr>
        <w:t>análise</w:t>
      </w:r>
      <w:r w:rsidRPr="00C6471D">
        <w:rPr>
          <w:rFonts w:ascii="Times New Roman" w:hAnsi="Times New Roman"/>
          <w:sz w:val="24"/>
          <w:szCs w:val="24"/>
        </w:rPr>
        <w:t xml:space="preserve"> de informações e consequentes processos de planificação com uma abordagem de género, que considere a idade,o meio de residência e o perfil do agressor. O Estatuto da Criança e o Adolescente (ECA- 2013) introduz elementos que permitirão a priorização dos julgamentos por crimes desta natureza. </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Em Março de 2014 o lema do Dia da Mulher Cabo-verdiano foi o “Basta de Violência Sexual, visando a introdução e priorização deste tema na agenda pública”. </w:t>
      </w:r>
    </w:p>
    <w:p w:rsidR="001C2952" w:rsidRPr="00C6471D" w:rsidRDefault="001C2952" w:rsidP="009423C9">
      <w:pPr>
        <w:pStyle w:val="Cabealho3"/>
        <w:rPr>
          <w:rFonts w:ascii="Times New Roman" w:hAnsi="Times New Roman" w:cs="Times New Roman"/>
          <w:color w:val="7030A0"/>
          <w:sz w:val="24"/>
          <w:szCs w:val="24"/>
        </w:rPr>
      </w:pPr>
      <w:bookmarkStart w:id="60" w:name="_Toc391896153"/>
      <w:r w:rsidRPr="00C6471D">
        <w:rPr>
          <w:rFonts w:ascii="Times New Roman" w:hAnsi="Times New Roman" w:cs="Times New Roman"/>
          <w:color w:val="7030A0"/>
          <w:sz w:val="24"/>
          <w:szCs w:val="24"/>
        </w:rPr>
        <w:t>Desafios</w:t>
      </w:r>
      <w:bookmarkEnd w:id="60"/>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Implementar o ECA</w:t>
      </w:r>
      <w:r w:rsidR="004C7CF3">
        <w:rPr>
          <w:rFonts w:ascii="Times New Roman" w:hAnsi="Times New Roman"/>
          <w:sz w:val="24"/>
          <w:szCs w:val="24"/>
        </w:rPr>
        <w:t>.</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Institucionalizar o tema para garantir a diminuição da morosidade dos processos por abuso e exploração sexual de crianças nos tribunais e reforçar a coordenação intersectorial das respostas a esta problemática.</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Conhecer a situação presente e potencial de práticas nefastas contra meninas, bem como a situação em termos de piores formas de trabalho</w:t>
      </w:r>
      <w:r w:rsidR="003F1257">
        <w:rPr>
          <w:rFonts w:ascii="Times New Roman" w:hAnsi="Times New Roman"/>
          <w:sz w:val="24"/>
          <w:szCs w:val="24"/>
        </w:rPr>
        <w:t>, incluindo dados sobre a utilização de crianças para fins de prostituição e actividades ilícitas</w:t>
      </w:r>
      <w:r w:rsidRPr="00C6471D">
        <w:rPr>
          <w:rFonts w:ascii="Times New Roman" w:hAnsi="Times New Roman"/>
          <w:sz w:val="24"/>
          <w:szCs w:val="24"/>
        </w:rPr>
        <w:t>.</w:t>
      </w:r>
    </w:p>
    <w:p w:rsidR="003F1257"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lastRenderedPageBreak/>
        <w:t>Reduzir a proporção de crianças que trabalham, em particular em actividades perigosas, dando especial atenção as vulnerabilidades específicas de género identificadas.</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Garantir mudança nas atitudes e práticas em relação às meninas.</w:t>
      </w:r>
    </w:p>
    <w:p w:rsidR="001C2952" w:rsidRPr="00C6471D" w:rsidRDefault="001C2952" w:rsidP="009423C9">
      <w:pPr>
        <w:pStyle w:val="Cabealho3"/>
        <w:rPr>
          <w:rFonts w:ascii="Times New Roman" w:hAnsi="Times New Roman" w:cs="Times New Roman"/>
          <w:color w:val="7030A0"/>
          <w:sz w:val="24"/>
          <w:szCs w:val="24"/>
        </w:rPr>
      </w:pPr>
      <w:bookmarkStart w:id="61" w:name="_Toc391896154"/>
      <w:r w:rsidRPr="00C6471D">
        <w:rPr>
          <w:rFonts w:ascii="Times New Roman" w:hAnsi="Times New Roman" w:cs="Times New Roman"/>
          <w:color w:val="7030A0"/>
          <w:sz w:val="24"/>
          <w:szCs w:val="24"/>
        </w:rPr>
        <w:t>Recomendações para</w:t>
      </w:r>
      <w:r w:rsidR="00E220F4">
        <w:rPr>
          <w:rFonts w:ascii="Times New Roman" w:hAnsi="Times New Roman" w:cs="Times New Roman"/>
          <w:color w:val="7030A0"/>
          <w:sz w:val="24"/>
          <w:szCs w:val="24"/>
        </w:rPr>
        <w:t xml:space="preserve"> </w:t>
      </w:r>
      <w:r w:rsidRPr="00C6471D">
        <w:rPr>
          <w:rFonts w:ascii="Times New Roman" w:hAnsi="Times New Roman" w:cs="Times New Roman"/>
          <w:color w:val="7030A0"/>
          <w:sz w:val="24"/>
          <w:szCs w:val="24"/>
        </w:rPr>
        <w:t>ação</w:t>
      </w:r>
      <w:bookmarkEnd w:id="61"/>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Definir e implementar um plano de ação para a plena implementação do ECA.</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Reforçar as parcerias institucionais para a abordagem dos casos de abuso e exploração sexual de crianças e capacitar os/as técnicas de diversas instituições sobre trabalho em rede e as determinantes socioculturais/de género subjacentes ao abuso e exploração sexual de crianças/adolescentes.</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Realizar estudos que contribuam para a formulação e implementação de estratégias específicas para a prevenção de práticas nefastas contra meninas e dar respostas às piores formas de trabalho infantil.</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 xml:space="preserve">Garantir a introdução de uma abordagem de género na elaboração (em curso) e implementação do plano de acção em matéria de trabalho infantil.  </w:t>
      </w:r>
    </w:p>
    <w:p w:rsidR="001C2952" w:rsidRPr="00C6471D" w:rsidRDefault="001C2952" w:rsidP="004018DE">
      <w:pPr>
        <w:pStyle w:val="PargrafodaLista"/>
        <w:numPr>
          <w:ilvl w:val="0"/>
          <w:numId w:val="23"/>
        </w:numPr>
        <w:autoSpaceDE w:val="0"/>
        <w:autoSpaceDN w:val="0"/>
        <w:adjustRightInd w:val="0"/>
        <w:spacing w:after="0"/>
        <w:jc w:val="both"/>
        <w:rPr>
          <w:rFonts w:ascii="Times New Roman" w:hAnsi="Times New Roman"/>
          <w:sz w:val="24"/>
          <w:szCs w:val="24"/>
        </w:rPr>
      </w:pPr>
      <w:r w:rsidRPr="00C6471D">
        <w:rPr>
          <w:rFonts w:ascii="Times New Roman" w:hAnsi="Times New Roman"/>
          <w:sz w:val="24"/>
          <w:szCs w:val="24"/>
        </w:rPr>
        <w:t>Aumentar os esforços preventivos, em particular as iniciativas de base comunitária promotoras de mudanças nas atitudes e práticas em relação às meninas e os mecanismos de despistagem de casos de abusos sexuais.</w:t>
      </w:r>
    </w:p>
    <w:p w:rsidR="001C2952" w:rsidRPr="00C6471D" w:rsidRDefault="001C2952" w:rsidP="001C2952">
      <w:pPr>
        <w:pStyle w:val="PargrafodaLista"/>
        <w:spacing w:after="0"/>
        <w:ind w:left="360"/>
        <w:jc w:val="both"/>
        <w:rPr>
          <w:rFonts w:ascii="Times New Roman" w:hAnsi="Times New Roman"/>
          <w:sz w:val="24"/>
          <w:szCs w:val="24"/>
        </w:rPr>
      </w:pPr>
    </w:p>
    <w:p w:rsidR="0080036A" w:rsidRPr="00C6471D" w:rsidRDefault="0080036A">
      <w:pPr>
        <w:spacing w:after="160" w:line="259" w:lineRule="auto"/>
        <w:rPr>
          <w:rFonts w:eastAsia="Calibri"/>
          <w:sz w:val="24"/>
          <w:szCs w:val="24"/>
          <w:lang w:eastAsia="en-US"/>
        </w:rPr>
      </w:pPr>
      <w:r w:rsidRPr="00C6471D">
        <w:rPr>
          <w:sz w:val="24"/>
          <w:szCs w:val="24"/>
        </w:rPr>
        <w:br w:type="page"/>
      </w:r>
    </w:p>
    <w:p w:rsidR="0080036A" w:rsidRPr="00C6471D" w:rsidRDefault="00D7278E" w:rsidP="0080036A">
      <w:pPr>
        <w:pStyle w:val="Cabealho1"/>
        <w:rPr>
          <w:rFonts w:ascii="Times New Roman" w:hAnsi="Times New Roman" w:cs="Times New Roman"/>
          <w:color w:val="7030A0"/>
        </w:rPr>
      </w:pPr>
      <w:bookmarkStart w:id="62" w:name="_Toc391896155"/>
      <w:r w:rsidRPr="00C6471D">
        <w:rPr>
          <w:rFonts w:ascii="Times New Roman" w:hAnsi="Times New Roman" w:cs="Times New Roman"/>
          <w:color w:val="7030A0"/>
        </w:rPr>
        <w:lastRenderedPageBreak/>
        <w:t>TERCEIRA PARTE: DADOS E ESTATÍSTICAS</w:t>
      </w:r>
      <w:bookmarkEnd w:id="62"/>
    </w:p>
    <w:p w:rsidR="0080036A" w:rsidRPr="00C6471D" w:rsidRDefault="0080036A" w:rsidP="007A3F55">
      <w:pPr>
        <w:pStyle w:val="Cabealho2"/>
        <w:jc w:val="both"/>
        <w:rPr>
          <w:rFonts w:ascii="Times New Roman" w:hAnsi="Times New Roman" w:cs="Times New Roman"/>
          <w:color w:val="7030A0"/>
        </w:rPr>
      </w:pPr>
      <w:bookmarkStart w:id="63" w:name="_Toc391896156"/>
      <w:r w:rsidRPr="00C6471D">
        <w:rPr>
          <w:rFonts w:ascii="Times New Roman" w:hAnsi="Times New Roman" w:cs="Times New Roman"/>
          <w:color w:val="7030A0"/>
        </w:rPr>
        <w:t xml:space="preserve">Conjunto de indicadores nacionais de base para o seguimento </w:t>
      </w:r>
      <w:r w:rsidR="007A3F55">
        <w:rPr>
          <w:rFonts w:ascii="Times New Roman" w:hAnsi="Times New Roman" w:cs="Times New Roman"/>
          <w:color w:val="7030A0"/>
        </w:rPr>
        <w:t xml:space="preserve">da </w:t>
      </w:r>
      <w:r w:rsidRPr="00C6471D">
        <w:rPr>
          <w:rFonts w:ascii="Times New Roman" w:hAnsi="Times New Roman" w:cs="Times New Roman"/>
          <w:color w:val="7030A0"/>
        </w:rPr>
        <w:t>igualdade de género</w:t>
      </w:r>
      <w:bookmarkEnd w:id="63"/>
    </w:p>
    <w:p w:rsidR="0080036A" w:rsidRDefault="0080036A" w:rsidP="004018DE">
      <w:pPr>
        <w:pStyle w:val="Default"/>
        <w:numPr>
          <w:ilvl w:val="0"/>
          <w:numId w:val="23"/>
        </w:numPr>
        <w:spacing w:line="276" w:lineRule="auto"/>
        <w:jc w:val="both"/>
        <w:rPr>
          <w:rStyle w:val="longtext"/>
          <w:rFonts w:ascii="Times New Roman" w:hAnsi="Times New Roman" w:cs="Times New Roman"/>
          <w:shd w:val="clear" w:color="auto" w:fill="FFFFFF"/>
        </w:rPr>
      </w:pPr>
      <w:r w:rsidRPr="00C6471D">
        <w:rPr>
          <w:rFonts w:ascii="Times New Roman" w:hAnsi="Times New Roman" w:cs="Times New Roman"/>
        </w:rPr>
        <w:t xml:space="preserve">Até 2012 as principais áreas para o seguimento dos progressos em matéria de igualdade de género eram explicitadas pelo </w:t>
      </w:r>
      <w:r w:rsidRPr="00C6471D">
        <w:rPr>
          <w:rStyle w:val="longtext"/>
          <w:rFonts w:ascii="Times New Roman" w:hAnsi="Times New Roman" w:cs="Times New Roman"/>
          <w:shd w:val="clear" w:color="auto" w:fill="FFFFFF"/>
        </w:rPr>
        <w:t xml:space="preserve">PNIEG (2005-2011). O Plano continha quadros com indicadores chave demográficos, socioeconómicos, da educação, saúde e média, bem como os dados existentes em termos de VBG. O quadro de conjunto de indicadores de base acordados surge na </w:t>
      </w:r>
      <w:r w:rsidR="005E7583" w:rsidRPr="00C6471D">
        <w:rPr>
          <w:rStyle w:val="longtext"/>
          <w:rFonts w:ascii="Times New Roman" w:hAnsi="Times New Roman" w:cs="Times New Roman"/>
          <w:shd w:val="clear" w:color="auto" w:fill="FFFFFF"/>
        </w:rPr>
        <w:t>sequência</w:t>
      </w:r>
      <w:r w:rsidRPr="00C6471D">
        <w:rPr>
          <w:rStyle w:val="longtext"/>
          <w:rFonts w:ascii="Times New Roman" w:hAnsi="Times New Roman" w:cs="Times New Roman"/>
          <w:shd w:val="clear" w:color="auto" w:fill="FFFFFF"/>
        </w:rPr>
        <w:t xml:space="preserve"> da implementação do PNIEG, em 2012, com a implementação do Observatório da Igualdade de Género, como descrito de seguida. </w:t>
      </w:r>
    </w:p>
    <w:p w:rsidR="0080036A" w:rsidRPr="00C6471D" w:rsidRDefault="0080036A" w:rsidP="0080036A">
      <w:pPr>
        <w:pStyle w:val="Default"/>
        <w:spacing w:line="276" w:lineRule="auto"/>
        <w:jc w:val="both"/>
        <w:rPr>
          <w:rStyle w:val="longtext"/>
          <w:rFonts w:ascii="Times New Roman" w:hAnsi="Times New Roman" w:cs="Times New Roman"/>
          <w:b/>
          <w:i/>
          <w:color w:val="7030A0"/>
          <w:shd w:val="clear" w:color="auto" w:fill="FFFFFF"/>
        </w:rPr>
      </w:pPr>
      <w:r w:rsidRPr="00C6471D">
        <w:rPr>
          <w:rStyle w:val="longtext"/>
          <w:rFonts w:ascii="Times New Roman" w:hAnsi="Times New Roman" w:cs="Times New Roman"/>
          <w:b/>
          <w:i/>
          <w:color w:val="7030A0"/>
          <w:shd w:val="clear" w:color="auto" w:fill="FFFFFF"/>
        </w:rPr>
        <w:t>Antecedentes ao estabelecimento do Observatório da Igualdade de Género</w:t>
      </w:r>
    </w:p>
    <w:p w:rsidR="0080036A" w:rsidRPr="00C6471D" w:rsidRDefault="005E7583" w:rsidP="004018DE">
      <w:pPr>
        <w:pStyle w:val="Default"/>
        <w:numPr>
          <w:ilvl w:val="0"/>
          <w:numId w:val="23"/>
        </w:numPr>
        <w:spacing w:line="276" w:lineRule="auto"/>
        <w:jc w:val="both"/>
        <w:rPr>
          <w:rFonts w:ascii="Times New Roman" w:eastAsia="Times New Roman" w:hAnsi="Times New Roman" w:cs="Times New Roman"/>
          <w:lang w:eastAsia="pt-PT"/>
        </w:rPr>
      </w:pPr>
      <w:r>
        <w:rPr>
          <w:rStyle w:val="longtext"/>
          <w:rFonts w:ascii="Times New Roman" w:hAnsi="Times New Roman" w:cs="Times New Roman"/>
          <w:shd w:val="clear" w:color="auto" w:fill="FFFFFF"/>
        </w:rPr>
        <w:t xml:space="preserve">O PNIEG (2005-2011) reconheceu </w:t>
      </w:r>
      <w:r w:rsidR="0080036A" w:rsidRPr="00C6471D">
        <w:rPr>
          <w:rStyle w:val="longtext"/>
          <w:rFonts w:ascii="Times New Roman" w:hAnsi="Times New Roman" w:cs="Times New Roman"/>
          <w:shd w:val="clear" w:color="auto" w:fill="FFFFFF"/>
        </w:rPr>
        <w:t xml:space="preserve">a necessidade de garantir a disponibilidade de dados desagregados e de indicadores de género, enquanto forma fundamental de dar visibilidade às desigualdades de género, de subsidiar processos de planificação, e de medir os progressos ao longo do tempo. Identificou domínios específicos prioritários para </w:t>
      </w:r>
      <w:r w:rsidR="002579F6">
        <w:rPr>
          <w:rStyle w:val="longtext"/>
          <w:rFonts w:ascii="Times New Roman" w:hAnsi="Times New Roman" w:cs="Times New Roman"/>
          <w:shd w:val="clear" w:color="auto" w:fill="FFFFFF"/>
        </w:rPr>
        <w:t xml:space="preserve">a melhoria de </w:t>
      </w:r>
      <w:r w:rsidR="0080036A" w:rsidRPr="00C6471D">
        <w:rPr>
          <w:rStyle w:val="longtext"/>
          <w:rFonts w:ascii="Times New Roman" w:hAnsi="Times New Roman" w:cs="Times New Roman"/>
          <w:shd w:val="clear" w:color="auto" w:fill="FFFFFF"/>
        </w:rPr>
        <w:t xml:space="preserve">disponibilidade/análise de dados, tanto em termos quantitativos como qualitativos, tais como os domínios da </w:t>
      </w:r>
      <w:r w:rsidR="007A1262">
        <w:rPr>
          <w:rStyle w:val="longtext"/>
          <w:rFonts w:ascii="Times New Roman" w:hAnsi="Times New Roman" w:cs="Times New Roman"/>
          <w:shd w:val="clear" w:color="auto" w:fill="FFFFFF"/>
        </w:rPr>
        <w:t>VBG</w:t>
      </w:r>
      <w:r w:rsidR="0080036A" w:rsidRPr="00C6471D">
        <w:rPr>
          <w:rFonts w:ascii="Times New Roman" w:eastAsia="Times New Roman" w:hAnsi="Times New Roman" w:cs="Times New Roman"/>
          <w:lang w:eastAsia="pt-PT"/>
        </w:rPr>
        <w:t>, da saúde e da participação económica das mulheres.</w:t>
      </w:r>
    </w:p>
    <w:p w:rsidR="0080036A" w:rsidRPr="00C6471D" w:rsidRDefault="0080036A" w:rsidP="004018DE">
      <w:pPr>
        <w:pStyle w:val="Default"/>
        <w:numPr>
          <w:ilvl w:val="0"/>
          <w:numId w:val="23"/>
        </w:numPr>
        <w:spacing w:line="276" w:lineRule="auto"/>
        <w:jc w:val="both"/>
        <w:rPr>
          <w:rFonts w:ascii="Times New Roman" w:hAnsi="Times New Roman" w:cs="Times New Roman"/>
        </w:rPr>
      </w:pPr>
      <w:r w:rsidRPr="00C6471D">
        <w:rPr>
          <w:rStyle w:val="longtext"/>
          <w:rFonts w:ascii="Times New Roman" w:hAnsi="Times New Roman" w:cs="Times New Roman"/>
          <w:shd w:val="clear" w:color="auto" w:fill="FFFFFF"/>
        </w:rPr>
        <w:t xml:space="preserve">Reconhecendo a necessidade de um maior acesso a dados desagregados por sexo e indicadores de género, o INE e </w:t>
      </w:r>
      <w:r w:rsidR="002579F6">
        <w:rPr>
          <w:rStyle w:val="longtext"/>
          <w:rFonts w:ascii="Times New Roman" w:hAnsi="Times New Roman" w:cs="Times New Roman"/>
          <w:shd w:val="clear" w:color="auto" w:fill="FFFFFF"/>
        </w:rPr>
        <w:t xml:space="preserve">o </w:t>
      </w:r>
      <w:r w:rsidRPr="00C6471D">
        <w:rPr>
          <w:rStyle w:val="longtext"/>
          <w:rFonts w:ascii="Times New Roman" w:hAnsi="Times New Roman" w:cs="Times New Roman"/>
          <w:shd w:val="clear" w:color="auto" w:fill="FFFFFF"/>
        </w:rPr>
        <w:t xml:space="preserve">ICIEG publicaram um livro de bolso em finais de </w:t>
      </w:r>
      <w:r w:rsidRPr="00C6471D">
        <w:rPr>
          <w:rFonts w:ascii="Times New Roman" w:hAnsi="Times New Roman" w:cs="Times New Roman"/>
        </w:rPr>
        <w:t>2008 (</w:t>
      </w:r>
      <w:r w:rsidRPr="00C6471D">
        <w:rPr>
          <w:rFonts w:ascii="Times New Roman" w:hAnsi="Times New Roman" w:cs="Times New Roman"/>
          <w:i/>
        </w:rPr>
        <w:t>Mulheres e Homens em Cabo Verde: Factos e Números 2008)</w:t>
      </w:r>
      <w:r w:rsidRPr="00C6471D">
        <w:rPr>
          <w:rFonts w:ascii="Times New Roman" w:hAnsi="Times New Roman" w:cs="Times New Roman"/>
        </w:rPr>
        <w:t>, contendo dados de inquéritos regulares e estatísticas administrativas, compiladas pela primeira vez numa só publicação, e apresentadas de forma prática e atractiva, advogando pela recolha, análise e apresentação sistemática de dados desagregados por sexo, bem como pela produção de dados que reflictam questões de igualdade de género. Umsegundo livro de bolso da série foi publicad</w:t>
      </w:r>
      <w:r w:rsidR="002579F6">
        <w:rPr>
          <w:rFonts w:ascii="Times New Roman" w:hAnsi="Times New Roman" w:cs="Times New Roman"/>
        </w:rPr>
        <w:t>o</w:t>
      </w:r>
      <w:r w:rsidRPr="00C6471D">
        <w:rPr>
          <w:rFonts w:ascii="Times New Roman" w:hAnsi="Times New Roman" w:cs="Times New Roman"/>
        </w:rPr>
        <w:t xml:space="preserve"> em 2013, compilando estatísticas de 2009-2012. O INE integrou, na lista de publicações especializadas o Relatório “</w:t>
      </w:r>
      <w:r w:rsidRPr="00C6471D">
        <w:rPr>
          <w:rFonts w:ascii="Times New Roman" w:hAnsi="Times New Roman" w:cs="Times New Roman"/>
          <w:i/>
        </w:rPr>
        <w:t>Feminino, masculino e relações de Género</w:t>
      </w:r>
      <w:r w:rsidRPr="00C6471D">
        <w:rPr>
          <w:rFonts w:ascii="Times New Roman" w:hAnsi="Times New Roman" w:cs="Times New Roman"/>
        </w:rPr>
        <w:t xml:space="preserve">, </w:t>
      </w:r>
      <w:r w:rsidRPr="00C6471D">
        <w:rPr>
          <w:rFonts w:ascii="Times New Roman" w:hAnsi="Times New Roman" w:cs="Times New Roman"/>
          <w:i/>
        </w:rPr>
        <w:t>uma leitura com base nos dados do Censo 2010”</w:t>
      </w:r>
      <w:r w:rsidRPr="00C6471D">
        <w:rPr>
          <w:rFonts w:ascii="Times New Roman" w:hAnsi="Times New Roman" w:cs="Times New Roman"/>
        </w:rPr>
        <w:t xml:space="preserve"> (relatório finalizado e a ser publicado em 2014).</w:t>
      </w:r>
    </w:p>
    <w:p w:rsidR="0080036A" w:rsidRPr="00C6471D" w:rsidRDefault="0080036A" w:rsidP="004018DE">
      <w:pPr>
        <w:pStyle w:val="Default"/>
        <w:numPr>
          <w:ilvl w:val="0"/>
          <w:numId w:val="23"/>
        </w:numPr>
        <w:spacing w:line="276" w:lineRule="auto"/>
        <w:jc w:val="both"/>
        <w:rPr>
          <w:rStyle w:val="longtext"/>
          <w:rFonts w:ascii="Times New Roman" w:hAnsi="Times New Roman" w:cs="Times New Roman"/>
        </w:rPr>
      </w:pPr>
      <w:r w:rsidRPr="00C6471D">
        <w:rPr>
          <w:rStyle w:val="longtext"/>
          <w:rFonts w:ascii="Times New Roman" w:hAnsi="Times New Roman" w:cs="Times New Roman"/>
          <w:shd w:val="clear" w:color="auto" w:fill="FFFFFF"/>
        </w:rPr>
        <w:t xml:space="preserve">Em 2008, através do ICIEG o </w:t>
      </w:r>
      <w:r w:rsidR="00EC2D39">
        <w:rPr>
          <w:rStyle w:val="longtext"/>
          <w:rFonts w:ascii="Times New Roman" w:hAnsi="Times New Roman" w:cs="Times New Roman"/>
          <w:shd w:val="clear" w:color="auto" w:fill="FFFFFF"/>
        </w:rPr>
        <w:t>G</w:t>
      </w:r>
      <w:r w:rsidRPr="00C6471D">
        <w:rPr>
          <w:rStyle w:val="longtext"/>
          <w:rFonts w:ascii="Times New Roman" w:hAnsi="Times New Roman" w:cs="Times New Roman"/>
          <w:shd w:val="clear" w:color="auto" w:fill="FFFFFF"/>
        </w:rPr>
        <w:t xml:space="preserve">overno estabeleceu uma parceria com o Observatório Africano de Indicadores de Género que levou, nos anos seguintes, à elaboração de um estudo sobre a situação </w:t>
      </w:r>
      <w:r w:rsidR="00EC2D39">
        <w:rPr>
          <w:rStyle w:val="longtext"/>
          <w:rFonts w:ascii="Times New Roman" w:hAnsi="Times New Roman" w:cs="Times New Roman"/>
          <w:shd w:val="clear" w:color="auto" w:fill="FFFFFF"/>
        </w:rPr>
        <w:t>do país no</w:t>
      </w:r>
      <w:r w:rsidRPr="00C6471D">
        <w:rPr>
          <w:rStyle w:val="longtext"/>
          <w:rFonts w:ascii="Times New Roman" w:hAnsi="Times New Roman" w:cs="Times New Roman"/>
          <w:shd w:val="clear" w:color="auto" w:fill="FFFFFF"/>
        </w:rPr>
        <w:t xml:space="preserve"> Índice de Desenvolvimento da Condição Feminina. O relatório do estudo, validado em meados de 2010, avaliou os fossos de género, os progressos em termos de políticas de género, e o estado de apropriação e implementação dos principais tratados, protocolos e convenções internacionais que promovem a igualdade de género. O estudo foi efectuado com a implicação de sectores públicos e das </w:t>
      </w:r>
      <w:r w:rsidR="00EC2D39">
        <w:rPr>
          <w:rStyle w:val="longtext"/>
          <w:rFonts w:ascii="Times New Roman" w:hAnsi="Times New Roman" w:cs="Times New Roman"/>
          <w:shd w:val="clear" w:color="auto" w:fill="FFFFFF"/>
        </w:rPr>
        <w:t>OSC</w:t>
      </w:r>
      <w:r w:rsidRPr="00C6471D">
        <w:rPr>
          <w:rStyle w:val="longtext"/>
          <w:rFonts w:ascii="Times New Roman" w:hAnsi="Times New Roman" w:cs="Times New Roman"/>
          <w:shd w:val="clear" w:color="auto" w:fill="FFFFFF"/>
        </w:rPr>
        <w:t>, promovendo uma estreita colaboração no seguimento da igualdade de género em Cabo Verde.</w:t>
      </w:r>
    </w:p>
    <w:p w:rsidR="0080036A" w:rsidRDefault="0080036A" w:rsidP="004018DE">
      <w:pPr>
        <w:pStyle w:val="Default"/>
        <w:numPr>
          <w:ilvl w:val="0"/>
          <w:numId w:val="23"/>
        </w:numPr>
        <w:spacing w:line="276" w:lineRule="auto"/>
        <w:jc w:val="both"/>
        <w:rPr>
          <w:rFonts w:ascii="Times New Roman" w:hAnsi="Times New Roman" w:cs="Times New Roman"/>
        </w:rPr>
      </w:pPr>
      <w:r w:rsidRPr="00C6471D">
        <w:rPr>
          <w:rFonts w:ascii="Times New Roman" w:hAnsi="Times New Roman" w:cs="Times New Roman"/>
        </w:rPr>
        <w:t>Entre outros, o PNIEG (2005-2011) adoptou o princípio da transversalização da igualdade de género e, em 2010, arranca um projecto visando a introdução da abordagem de género nos processos de planificação e orçamentação a nível nacional e local (Projecto</w:t>
      </w:r>
      <w:r w:rsidRPr="00C6471D">
        <w:rPr>
          <w:rFonts w:ascii="Times New Roman" w:hAnsi="Times New Roman" w:cs="Times New Roman"/>
          <w:i/>
        </w:rPr>
        <w:t>+ Género</w:t>
      </w:r>
      <w:r w:rsidRPr="00C6471D">
        <w:rPr>
          <w:rFonts w:ascii="Times New Roman" w:hAnsi="Times New Roman" w:cs="Times New Roman"/>
        </w:rPr>
        <w:t xml:space="preserve">). Uma das suas 4 componentes visou a melhoria do uso estratégico de estatísticas para promover a igualdade de género, que se centrou no reforço das capacidades nacionais para a produção de dados sobre uso do tempo, tendo em conta a importância destes dados para dar visibilidade à contribuição não remunerada das mulheres para a economia nacional, bem como aos </w:t>
      </w:r>
      <w:r w:rsidRPr="00C6471D">
        <w:rPr>
          <w:rFonts w:ascii="Times New Roman" w:hAnsi="Times New Roman" w:cs="Times New Roman"/>
        </w:rPr>
        <w:lastRenderedPageBreak/>
        <w:t xml:space="preserve">constrangimentos que afectam a entrada e permanência das mulheres no mercado laboral. Deste processo resultou a integração de um módulo sobre Uso do Tempo no Inquérito ao Emprego de 2012, bem o início da discussão sobre a necessidade de um Observatório da Igualdade de Género. Elaborada uma proposta de Observatório, foi apresentada, discutida e aprovada em Novembro de 2011, por ocasião da celebração do Dia Africano das Estatísticas.  </w:t>
      </w:r>
    </w:p>
    <w:p w:rsidR="0080036A" w:rsidRPr="00C6471D" w:rsidRDefault="0080036A" w:rsidP="0080036A">
      <w:pPr>
        <w:spacing w:line="276" w:lineRule="auto"/>
        <w:jc w:val="both"/>
        <w:rPr>
          <w:b/>
          <w:i/>
          <w:color w:val="7030A0"/>
          <w:sz w:val="24"/>
          <w:szCs w:val="24"/>
          <w:lang w:eastAsia="en-US"/>
        </w:rPr>
      </w:pPr>
      <w:r w:rsidRPr="00C6471D">
        <w:rPr>
          <w:b/>
          <w:i/>
          <w:color w:val="7030A0"/>
          <w:sz w:val="24"/>
          <w:szCs w:val="24"/>
          <w:lang w:eastAsia="en-US"/>
        </w:rPr>
        <w:t xml:space="preserve">Observatório e Sistema Nacional de Indicadores deGénero </w:t>
      </w:r>
    </w:p>
    <w:p w:rsidR="0080036A" w:rsidRPr="00C6471D" w:rsidRDefault="0080036A" w:rsidP="004018DE">
      <w:pPr>
        <w:pStyle w:val="PargrafodaLista"/>
        <w:numPr>
          <w:ilvl w:val="0"/>
          <w:numId w:val="23"/>
        </w:numPr>
        <w:spacing w:after="0"/>
        <w:jc w:val="both"/>
        <w:rPr>
          <w:rFonts w:ascii="Times New Roman" w:hAnsi="Times New Roman"/>
          <w:color w:val="000000"/>
          <w:sz w:val="24"/>
          <w:szCs w:val="24"/>
        </w:rPr>
      </w:pPr>
      <w:r w:rsidRPr="00C6471D">
        <w:rPr>
          <w:rFonts w:ascii="Times New Roman" w:hAnsi="Times New Roman"/>
          <w:color w:val="000000"/>
          <w:sz w:val="24"/>
          <w:szCs w:val="24"/>
        </w:rPr>
        <w:t>Como acima referido, o Observatório da Igualdade de Género foi desenvolvido ao mesmo tempo que o módulo sobre Uso do Tempo, contando para o efeito com assistência técnica Sul-Sul por parte de instituições do Uruguai, considerando a sua expertise também em matéria de observatórios de seguimento da igualdade de género nesta.</w:t>
      </w:r>
    </w:p>
    <w:p w:rsidR="0080036A" w:rsidRPr="00C6471D" w:rsidRDefault="0080036A" w:rsidP="004018DE">
      <w:pPr>
        <w:pStyle w:val="PargrafodaLista"/>
        <w:numPr>
          <w:ilvl w:val="0"/>
          <w:numId w:val="23"/>
        </w:numPr>
        <w:spacing w:after="0"/>
        <w:jc w:val="both"/>
        <w:rPr>
          <w:rFonts w:ascii="Times New Roman" w:hAnsi="Times New Roman"/>
          <w:color w:val="000000"/>
          <w:sz w:val="24"/>
          <w:szCs w:val="24"/>
        </w:rPr>
      </w:pPr>
      <w:r w:rsidRPr="002579F6">
        <w:rPr>
          <w:rFonts w:ascii="Times New Roman" w:hAnsi="Times New Roman"/>
          <w:sz w:val="24"/>
          <w:szCs w:val="24"/>
        </w:rPr>
        <w:t xml:space="preserve">O Observatório compreende 12 indicadores chave que espelham 3 esferas fundamentais da autonomia das mulheres, especificamente a autonomia na tomada de decisões, a autonomia física e a económica. Adicionalmente um conjunto de 68 indicadores constituem o Sistema Nacional de Indicadores de Género (SNIG), permitindo uma análise mais aprofundada das 3 esferas retidas. Os </w:t>
      </w:r>
      <w:r w:rsidRPr="00C6471D">
        <w:rPr>
          <w:rFonts w:ascii="Times New Roman" w:hAnsi="Times New Roman"/>
          <w:color w:val="000000"/>
          <w:sz w:val="24"/>
          <w:szCs w:val="24"/>
        </w:rPr>
        <w:t>objectivos do Observatório são: (i) monitorar o grau de engajamento do país no cumprimento das metas e objectivos internacionais, regionais e nacionais na promoção da igualdade de género; (ii) dar visibilidade às desigualdades de género e facilitar a integração da promoção da igualdade na agenda pública de desenvolvimento; (iii) mostrar os resultados das acções desenvolvidas pelo Estado e medir as mudanças nas diferentes dimensões das relações de género; (iv) disponibilizar à sociedade, e</w:t>
      </w:r>
      <w:r w:rsidR="002579F6">
        <w:rPr>
          <w:rFonts w:ascii="Times New Roman" w:hAnsi="Times New Roman"/>
          <w:color w:val="000000"/>
          <w:sz w:val="24"/>
          <w:szCs w:val="24"/>
        </w:rPr>
        <w:t>m geral, às ONG</w:t>
      </w:r>
      <w:r w:rsidRPr="00C6471D">
        <w:rPr>
          <w:rFonts w:ascii="Times New Roman" w:hAnsi="Times New Roman"/>
          <w:color w:val="000000"/>
          <w:sz w:val="24"/>
          <w:szCs w:val="24"/>
        </w:rPr>
        <w:t>s e aos diferentes actores governamentais indicadores e informações que mostram qual é a situação dos homens e das mulheres no país.</w:t>
      </w:r>
    </w:p>
    <w:p w:rsidR="0080036A" w:rsidRPr="00C6471D" w:rsidRDefault="0080036A"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color w:val="000000"/>
          <w:sz w:val="24"/>
          <w:szCs w:val="24"/>
        </w:rPr>
        <w:t xml:space="preserve">O quadro conceptual para o Observatório baseia-se no quadro de referência da </w:t>
      </w:r>
      <w:r w:rsidRPr="00C6471D">
        <w:rPr>
          <w:rFonts w:ascii="Times New Roman" w:hAnsi="Times New Roman"/>
          <w:sz w:val="23"/>
          <w:szCs w:val="23"/>
        </w:rPr>
        <w:t>Comissão Económica para a América Latina e Caribe (CEPAL). Os</w:t>
      </w:r>
      <w:r w:rsidRPr="00C6471D">
        <w:rPr>
          <w:rFonts w:ascii="Times New Roman" w:hAnsi="Times New Roman"/>
          <w:color w:val="000000"/>
          <w:sz w:val="24"/>
          <w:szCs w:val="24"/>
        </w:rPr>
        <w:t xml:space="preserve"> indicadores seguem: a participação e a autonomia na tomada de decisões, em termos da presença de mulheres e homens em diferentes níveis de poder das instituições públicas a as medidas tomadas para promover a plena participação em condições de igualdade; a autonomia física, centrando-se nos direitos reprodutivos e na </w:t>
      </w:r>
      <w:r w:rsidR="00334A87">
        <w:rPr>
          <w:rFonts w:ascii="Times New Roman" w:hAnsi="Times New Roman"/>
          <w:color w:val="000000"/>
          <w:sz w:val="24"/>
          <w:szCs w:val="24"/>
        </w:rPr>
        <w:t>VBG</w:t>
      </w:r>
      <w:r w:rsidRPr="00C6471D">
        <w:rPr>
          <w:rFonts w:ascii="Times New Roman" w:hAnsi="Times New Roman"/>
          <w:color w:val="000000"/>
          <w:sz w:val="24"/>
          <w:szCs w:val="24"/>
        </w:rPr>
        <w:t>; a autonomia económica, em termos de capacidade para gerar rendimentos e recursos próprios a partir do trabalho remunerado. Para além deste quadro de referência, adoptou-se o Índice da Condição Feminina - ICF (índice de paridade de género), com base n</w:t>
      </w:r>
      <w:r w:rsidR="0073063C">
        <w:rPr>
          <w:rFonts w:ascii="Times New Roman" w:hAnsi="Times New Roman"/>
          <w:color w:val="000000"/>
          <w:sz w:val="24"/>
          <w:szCs w:val="24"/>
        </w:rPr>
        <w:t>as recomendações técnicas do ADG</w:t>
      </w:r>
      <w:r w:rsidRPr="00C6471D">
        <w:rPr>
          <w:rFonts w:ascii="Times New Roman" w:hAnsi="Times New Roman"/>
          <w:color w:val="000000"/>
          <w:sz w:val="24"/>
          <w:szCs w:val="24"/>
        </w:rPr>
        <w:t>I - Índice Africano do Género e Desenvolvimento</w:t>
      </w:r>
      <w:r w:rsidRPr="00C6471D">
        <w:rPr>
          <w:rFonts w:ascii="Times New Roman" w:hAnsi="Times New Roman"/>
          <w:sz w:val="24"/>
          <w:szCs w:val="24"/>
        </w:rPr>
        <w:t>. O ICF calcula o rácio, em relação a um dado indicador, do valor das mulheres em relação ao dos homens, ilustrando rapidamente as posições de mulheres e homens (um ICF de 1 indica a paridade entre os sexos; um ICF que varia entre 0 e 1 significa que a disparidade é a favor dos homens, enquanto que um ICF maior que 1 indica disparidade a favor das mulheres). Implica que, na matriz de base dos dados, os indicadores sejam reg</w:t>
      </w:r>
      <w:r w:rsidR="004848F1">
        <w:rPr>
          <w:rFonts w:ascii="Times New Roman" w:hAnsi="Times New Roman"/>
          <w:sz w:val="24"/>
          <w:szCs w:val="24"/>
        </w:rPr>
        <w:t>istados desagregados por sexo.</w:t>
      </w:r>
    </w:p>
    <w:p w:rsidR="0080036A" w:rsidRPr="00C6471D" w:rsidRDefault="0080036A"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Os indicadores assentam num equilíbrio entre dados administrativos e os obtidos por inquérito, sendo alguns produzidos anualmente, outros ao longo de períodos mais longos, especialmente no caso de dados de inquéritos. No caso dos inquéritos, sempre que possível a </w:t>
      </w:r>
      <w:r w:rsidRPr="00C6471D">
        <w:rPr>
          <w:rFonts w:ascii="Times New Roman" w:hAnsi="Times New Roman"/>
          <w:sz w:val="24"/>
          <w:szCs w:val="24"/>
        </w:rPr>
        <w:lastRenderedPageBreak/>
        <w:t>opção é pela introdução de um módulo num inquérito realizado periodicamente. Foram mapeadas as responsabilidades institucionais pela produção de cada indicador. O Observatório segue uma lógica prospectiva e, apesar de maioria dos indicadores estarem informados e serem produzidos regularmente. Os indicadores foram seleccionados com base na sua relevância em termos de agenda de género no país, contribuindo desta forma para o estabelecimento de prioridades para a produção de dados no domínio do género. Estão em curso iniciativas no sentido de permitir que todos os indicadores sejam informados. De forma mais global, continua a promoção da desagregação máxima dos dados administrativos e de inquérito, por sexo, idade, residência, nível de conforto, etc., no âmbito dos esforços em curso para a transversalização da igualdade de género nos processos de planificação e orçamentação. Um exemplo é o Censo Agrícola, cujos trabalhos preparatórios estão em curso, para assegurar a integração de uma abordagem de género nesta operação estatística, bem como o da definição de um conjunto de indicadores sociais e de género no quadro da reforma do sector de Água e Saneamento.</w:t>
      </w:r>
    </w:p>
    <w:p w:rsidR="0080036A" w:rsidRPr="00C6471D" w:rsidRDefault="0080036A" w:rsidP="0080036A">
      <w:pPr>
        <w:spacing w:line="276" w:lineRule="auto"/>
        <w:jc w:val="both"/>
        <w:rPr>
          <w:b/>
          <w:i/>
          <w:color w:val="7030A0"/>
          <w:sz w:val="24"/>
          <w:szCs w:val="24"/>
          <w:lang w:eastAsia="en-US"/>
        </w:rPr>
      </w:pPr>
      <w:r w:rsidRPr="00C6471D">
        <w:rPr>
          <w:b/>
          <w:i/>
          <w:color w:val="7030A0"/>
          <w:sz w:val="24"/>
          <w:szCs w:val="24"/>
          <w:lang w:eastAsia="en-US"/>
        </w:rPr>
        <w:t>Responsabilidades</w:t>
      </w:r>
    </w:p>
    <w:p w:rsidR="0080036A" w:rsidRPr="003F1257" w:rsidRDefault="0080036A"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Em termos institucionais, em 2012 o INE e o ICIEG assinaram um protocolo, que entre outros estabelece as responsabilidades de cada instituição em relação ao Observatório e SNIG. Especificamente, explicita o papel do INE no encaminhamento de dados para informar os indicadores, bem como a atribuição de prioridade à produção de dados ainda não disponíveis, em colaboração com o ICIEG, que por seu lado é responsável pela gestão do Observatório em parceria com o INE e por assegurar que os dados são analisados e divulgados. O INE assegurará a apresentação dos dados do Observatório e SNIG na sua página oficial. Dando seguimento a uma parceria estabelecida com as Universidades durante a fase de análise dos dados sobre o Uso do Tempo (atelier com Universidades, INE, </w:t>
      </w:r>
      <w:r w:rsidRPr="003F1257">
        <w:rPr>
          <w:rFonts w:ascii="Times New Roman" w:hAnsi="Times New Roman"/>
          <w:sz w:val="24"/>
          <w:szCs w:val="24"/>
        </w:rPr>
        <w:t xml:space="preserve">especialistas de género e técnicos de sectores chave), foi assinado um protocolo entre o INE e a UniCV, visando uma relação de trabalho mais próxima, em termos de inputs para os quadros conceptuais para a produção de dados, bem como para as análises.   </w:t>
      </w:r>
    </w:p>
    <w:p w:rsidR="0080036A" w:rsidRPr="00C6471D" w:rsidRDefault="0080036A" w:rsidP="007A3F55">
      <w:pPr>
        <w:pStyle w:val="Cabealho2"/>
        <w:jc w:val="both"/>
        <w:rPr>
          <w:rFonts w:ascii="Times New Roman" w:hAnsi="Times New Roman" w:cs="Times New Roman"/>
          <w:color w:val="7030A0"/>
        </w:rPr>
      </w:pPr>
      <w:bookmarkStart w:id="64" w:name="_Toc391896157"/>
      <w:r w:rsidRPr="00C6471D">
        <w:rPr>
          <w:rFonts w:ascii="Times New Roman" w:hAnsi="Times New Roman" w:cs="Times New Roman"/>
          <w:color w:val="7030A0"/>
        </w:rPr>
        <w:t>Conjunto Mínimo de Indicadores de Género, adoptados pela Comissão Estatística das Nações Unidas</w:t>
      </w:r>
      <w:bookmarkEnd w:id="64"/>
    </w:p>
    <w:p w:rsidR="0080036A" w:rsidRPr="00C6471D" w:rsidRDefault="0080036A" w:rsidP="004018DE">
      <w:pPr>
        <w:pStyle w:val="PargrafodaLista"/>
        <w:numPr>
          <w:ilvl w:val="0"/>
          <w:numId w:val="23"/>
        </w:numPr>
        <w:spacing w:after="0"/>
        <w:jc w:val="both"/>
        <w:rPr>
          <w:rFonts w:ascii="Times New Roman" w:hAnsi="Times New Roman"/>
          <w:sz w:val="24"/>
          <w:szCs w:val="24"/>
        </w:rPr>
      </w:pPr>
      <w:r w:rsidRPr="00C6471D">
        <w:rPr>
          <w:rFonts w:ascii="Times New Roman" w:hAnsi="Times New Roman"/>
          <w:sz w:val="24"/>
          <w:szCs w:val="24"/>
        </w:rPr>
        <w:t xml:space="preserve">Já foi analisado o Conjunto Mínimo de Indicadores de Género pelo INE e ICIEG, no sentido de actualização do Observatório da Igualdade de Género que existe a nível nacional. Foram também analisados os indicadores da proposta </w:t>
      </w:r>
      <w:r w:rsidR="00277CA1">
        <w:rPr>
          <w:rFonts w:ascii="Times New Roman" w:hAnsi="Times New Roman"/>
          <w:sz w:val="24"/>
          <w:szCs w:val="24"/>
        </w:rPr>
        <w:t>da O</w:t>
      </w:r>
      <w:r w:rsidRPr="00C6471D">
        <w:rPr>
          <w:rFonts w:ascii="Times New Roman" w:hAnsi="Times New Roman"/>
          <w:sz w:val="24"/>
          <w:szCs w:val="24"/>
        </w:rPr>
        <w:t>NU Mulheres para o pós-2015 (transformative stand-alonegoal).</w:t>
      </w:r>
    </w:p>
    <w:p w:rsidR="0080036A" w:rsidRPr="00C6471D" w:rsidRDefault="0080036A" w:rsidP="004018DE">
      <w:pPr>
        <w:pStyle w:val="Default"/>
        <w:numPr>
          <w:ilvl w:val="0"/>
          <w:numId w:val="23"/>
        </w:numPr>
        <w:spacing w:line="276" w:lineRule="auto"/>
        <w:jc w:val="both"/>
        <w:rPr>
          <w:rFonts w:ascii="Times New Roman" w:hAnsi="Times New Roman" w:cs="Times New Roman"/>
          <w:color w:val="auto"/>
        </w:rPr>
      </w:pPr>
      <w:r w:rsidRPr="00C6471D">
        <w:rPr>
          <w:rFonts w:ascii="Times New Roman" w:hAnsi="Times New Roman" w:cs="Times New Roman"/>
        </w:rPr>
        <w:t>Da análise efectuada verifica-se que a grande maioria dos indicadores propostos podem ser informados em Cabo Verde</w:t>
      </w:r>
      <w:r w:rsidR="002579F6">
        <w:rPr>
          <w:rFonts w:ascii="Times New Roman" w:hAnsi="Times New Roman" w:cs="Times New Roman"/>
        </w:rPr>
        <w:t>, sendo já</w:t>
      </w:r>
      <w:r w:rsidRPr="00C6471D">
        <w:rPr>
          <w:rFonts w:ascii="Times New Roman" w:hAnsi="Times New Roman" w:cs="Times New Roman"/>
        </w:rPr>
        <w:t xml:space="preserve"> calculados e utilizados no âmbito do Observatório. Outros, embora não tenham sido calculados até à data, podem ser extraídos das bases de dados dos inquéritos ou dados administrativos existentes. Foi feita uma análise das orientações emanadas em relação ao cálculo dos indicadores (página de Estatísticas de Género da Comissão Estatística das Nações Unidas). Está em curso de elaboração</w:t>
      </w:r>
      <w:r w:rsidR="00E220F4">
        <w:rPr>
          <w:rFonts w:ascii="Times New Roman" w:hAnsi="Times New Roman" w:cs="Times New Roman"/>
        </w:rPr>
        <w:t xml:space="preserve"> </w:t>
      </w:r>
      <w:r w:rsidRPr="00C6471D">
        <w:rPr>
          <w:rFonts w:ascii="Times New Roman" w:hAnsi="Times New Roman" w:cs="Times New Roman"/>
        </w:rPr>
        <w:t xml:space="preserve">uma matriz preenchida dos indicadores, informados com os dados mais recentes disponíveis em Cabo Verde, e estão sendo assinalados os indicadores que a curto prazo podem ser informados, tendo em conta (i) </w:t>
      </w:r>
      <w:r w:rsidRPr="00C6471D">
        <w:rPr>
          <w:rFonts w:ascii="Times New Roman" w:hAnsi="Times New Roman" w:cs="Times New Roman"/>
        </w:rPr>
        <w:lastRenderedPageBreak/>
        <w:t xml:space="preserve">que existem dados disponíveis para o seu cálculo, (ii) que está prevista a realização do inquérito, (iii) que são necessários pequenos ajustes na metodologia de cálculo do indicador. </w:t>
      </w:r>
      <w:r w:rsidRPr="00C6471D">
        <w:rPr>
          <w:rFonts w:ascii="Times New Roman" w:hAnsi="Times New Roman" w:cs="Times New Roman"/>
          <w:color w:val="auto"/>
        </w:rPr>
        <w:t xml:space="preserve">Os indicadores que não podem ser informados actualmente são: (i) a proporção da população com acesso ao crédito, por sexo; (ii) a proporção da população adulta proprietária de terra, por sexo; (iii) as disparidades salariais de género. </w:t>
      </w:r>
    </w:p>
    <w:p w:rsidR="0080036A" w:rsidRPr="00C6471D" w:rsidRDefault="0080036A" w:rsidP="007A3F55">
      <w:pPr>
        <w:pStyle w:val="Cabealho2"/>
        <w:jc w:val="both"/>
        <w:rPr>
          <w:rFonts w:ascii="Times New Roman" w:hAnsi="Times New Roman" w:cs="Times New Roman"/>
          <w:color w:val="7030A0"/>
        </w:rPr>
      </w:pPr>
      <w:bookmarkStart w:id="65" w:name="_Toc391896158"/>
      <w:r w:rsidRPr="00C6471D">
        <w:rPr>
          <w:rFonts w:ascii="Times New Roman" w:hAnsi="Times New Roman" w:cs="Times New Roman"/>
          <w:color w:val="7030A0"/>
        </w:rPr>
        <w:t>Nove indicadores sobre violência contra as mulheres, a</w:t>
      </w:r>
      <w:r w:rsidR="00641F64">
        <w:rPr>
          <w:rFonts w:ascii="Times New Roman" w:hAnsi="Times New Roman" w:cs="Times New Roman"/>
          <w:color w:val="7030A0"/>
        </w:rPr>
        <w:t>dopt</w:t>
      </w:r>
      <w:r w:rsidRPr="00C6471D">
        <w:rPr>
          <w:rFonts w:ascii="Times New Roman" w:hAnsi="Times New Roman" w:cs="Times New Roman"/>
          <w:color w:val="7030A0"/>
        </w:rPr>
        <w:t>ados pela Comissão Estatísticas das Nações Unidas</w:t>
      </w:r>
      <w:bookmarkEnd w:id="65"/>
    </w:p>
    <w:p w:rsidR="0080036A" w:rsidRPr="00C6471D" w:rsidRDefault="0080036A" w:rsidP="004018DE">
      <w:pPr>
        <w:pStyle w:val="Default"/>
        <w:numPr>
          <w:ilvl w:val="0"/>
          <w:numId w:val="23"/>
        </w:numPr>
        <w:spacing w:line="276" w:lineRule="auto"/>
        <w:jc w:val="both"/>
        <w:rPr>
          <w:rFonts w:ascii="Times New Roman" w:hAnsi="Times New Roman" w:cs="Times New Roman"/>
          <w:color w:val="auto"/>
        </w:rPr>
      </w:pPr>
      <w:r w:rsidRPr="00C6471D">
        <w:rPr>
          <w:rFonts w:ascii="Times New Roman" w:hAnsi="Times New Roman" w:cs="Times New Roman"/>
        </w:rPr>
        <w:t>Em 2005, o IDSR II incluiu pela primeira vez um módulo de violência doméstica, que permitiu uma melhor compreensão das relações de poder no âmbito doméstico, e um quadro claro a nível nacional/regional da violência contra as mulheres na esfera doméstica, suas manifestações e o seu grau de aceitação social. Isto para além de outros módulos do IDRS II que actualizaram indicadores chave em relação aos direitos sexuais e reprodutivos das mulheres. Os dados sobre a violência foram fundamentais para informar a formulação e implementação do PNVBG (2008-2011), que resultou em progressos significativos em diversos aspectos, como referido anteriormente</w:t>
      </w:r>
      <w:r w:rsidRPr="00C6471D">
        <w:rPr>
          <w:rFonts w:ascii="Times New Roman" w:hAnsi="Times New Roman" w:cs="Times New Roman"/>
          <w:i/>
        </w:rPr>
        <w:t>.</w:t>
      </w:r>
    </w:p>
    <w:p w:rsidR="0080036A" w:rsidRPr="00C6471D" w:rsidRDefault="0080036A" w:rsidP="004018DE">
      <w:pPr>
        <w:pStyle w:val="Default"/>
        <w:numPr>
          <w:ilvl w:val="0"/>
          <w:numId w:val="23"/>
        </w:numPr>
        <w:spacing w:line="276" w:lineRule="auto"/>
        <w:jc w:val="both"/>
        <w:rPr>
          <w:rFonts w:ascii="Times New Roman" w:hAnsi="Times New Roman" w:cs="Times New Roman"/>
          <w:color w:val="auto"/>
        </w:rPr>
      </w:pPr>
      <w:r w:rsidRPr="00C6471D">
        <w:rPr>
          <w:rFonts w:ascii="Times New Roman" w:hAnsi="Times New Roman" w:cs="Times New Roman"/>
        </w:rPr>
        <w:t xml:space="preserve">O </w:t>
      </w:r>
      <w:r w:rsidRPr="00C6471D">
        <w:rPr>
          <w:rFonts w:ascii="Times New Roman" w:hAnsi="Times New Roman" w:cs="Times New Roman"/>
          <w:color w:val="auto"/>
        </w:rPr>
        <w:t xml:space="preserve">ISDR III está planificado para este ano, o módulo de violência será revisado, com vista a manter indicadores que permitam o seguimento dos progressos, ao mesmo tempo que são incluídos novos aspectos, à luz das necessidades de informação actuais e dos avanços no campo da medição da violência contra as mulheres. Concomitantemente está sendo dedicada atenção à melhoria dos dados administrativos sobre a VBG: o INE está a trabalhar com o Ministério da Justiça, Polícia Nacional e ICIEG sobre o sistema de informação, no sentido de que possa reflectir adequadamente, entre outros, as questões de </w:t>
      </w:r>
      <w:r w:rsidR="00334A87">
        <w:rPr>
          <w:rFonts w:ascii="Times New Roman" w:hAnsi="Times New Roman" w:cs="Times New Roman"/>
          <w:color w:val="auto"/>
        </w:rPr>
        <w:t>VBG</w:t>
      </w:r>
      <w:r w:rsidRPr="00C6471D">
        <w:rPr>
          <w:rFonts w:ascii="Times New Roman" w:hAnsi="Times New Roman" w:cs="Times New Roman"/>
          <w:color w:val="auto"/>
        </w:rPr>
        <w:t>.</w:t>
      </w:r>
    </w:p>
    <w:p w:rsidR="0080036A" w:rsidRPr="00C6471D" w:rsidRDefault="0080036A" w:rsidP="00540805">
      <w:pPr>
        <w:pStyle w:val="Cabealho2"/>
        <w:rPr>
          <w:rFonts w:ascii="Times New Roman" w:hAnsi="Times New Roman" w:cs="Times New Roman"/>
          <w:color w:val="7030A0"/>
        </w:rPr>
      </w:pPr>
      <w:bookmarkStart w:id="66" w:name="_Toc391896159"/>
      <w:r w:rsidRPr="00C6471D">
        <w:rPr>
          <w:rFonts w:ascii="Times New Roman" w:hAnsi="Times New Roman" w:cs="Times New Roman"/>
          <w:color w:val="7030A0"/>
        </w:rPr>
        <w:t>Recolha de dados sobre a situação de grupos particulares de mulheres</w:t>
      </w:r>
      <w:bookmarkEnd w:id="66"/>
    </w:p>
    <w:p w:rsidR="002579F6" w:rsidRPr="00E220F4" w:rsidRDefault="002579F6" w:rsidP="004018DE">
      <w:pPr>
        <w:pStyle w:val="Default"/>
        <w:numPr>
          <w:ilvl w:val="0"/>
          <w:numId w:val="23"/>
        </w:numPr>
        <w:spacing w:line="276" w:lineRule="auto"/>
        <w:jc w:val="both"/>
        <w:rPr>
          <w:rFonts w:ascii="Times New Roman" w:hAnsi="Times New Roman" w:cs="Times New Roman"/>
          <w:color w:val="auto"/>
        </w:rPr>
      </w:pPr>
      <w:r w:rsidRPr="00E220F4">
        <w:rPr>
          <w:rFonts w:ascii="Times New Roman" w:hAnsi="Times New Roman" w:cs="Times New Roman"/>
          <w:color w:val="auto"/>
        </w:rPr>
        <w:t>O Censo 2010 recolheu informações sobre as pessoas com deficiência, cuj</w:t>
      </w:r>
      <w:r w:rsidR="006E1BB6" w:rsidRPr="00E220F4">
        <w:rPr>
          <w:rFonts w:ascii="Times New Roman" w:hAnsi="Times New Roman" w:cs="Times New Roman"/>
          <w:color w:val="auto"/>
        </w:rPr>
        <w:t>a análise</w:t>
      </w:r>
      <w:r w:rsidRPr="00E220F4">
        <w:rPr>
          <w:rFonts w:ascii="Times New Roman" w:hAnsi="Times New Roman" w:cs="Times New Roman"/>
          <w:color w:val="auto"/>
        </w:rPr>
        <w:t xml:space="preserve"> poderá permitir traçar um perfil detalhado das mulheres com deficiência.  </w:t>
      </w:r>
    </w:p>
    <w:p w:rsidR="00E70D2C" w:rsidRPr="00E220F4" w:rsidRDefault="004059E8" w:rsidP="004018DE">
      <w:pPr>
        <w:pStyle w:val="Default"/>
        <w:numPr>
          <w:ilvl w:val="0"/>
          <w:numId w:val="23"/>
        </w:numPr>
        <w:spacing w:line="276" w:lineRule="auto"/>
        <w:jc w:val="both"/>
        <w:rPr>
          <w:rFonts w:ascii="Times New Roman" w:hAnsi="Times New Roman" w:cs="Times New Roman"/>
          <w:color w:val="auto"/>
        </w:rPr>
      </w:pPr>
      <w:r w:rsidRPr="00E220F4">
        <w:rPr>
          <w:rFonts w:ascii="Times New Roman" w:hAnsi="Times New Roman" w:cs="Times New Roman"/>
          <w:color w:val="auto"/>
        </w:rPr>
        <w:t xml:space="preserve">Em </w:t>
      </w:r>
      <w:r w:rsidR="0080036A" w:rsidRPr="00E220F4">
        <w:rPr>
          <w:rFonts w:ascii="Times New Roman" w:hAnsi="Times New Roman" w:cs="Times New Roman"/>
          <w:color w:val="auto"/>
        </w:rPr>
        <w:t xml:space="preserve">2013 o CCS-SIDA </w:t>
      </w:r>
      <w:r w:rsidRPr="00E220F4">
        <w:rPr>
          <w:rFonts w:ascii="Times New Roman" w:hAnsi="Times New Roman" w:cs="Times New Roman"/>
          <w:color w:val="auto"/>
        </w:rPr>
        <w:t>realizou 3</w:t>
      </w:r>
      <w:r w:rsidR="0080036A" w:rsidRPr="00E220F4">
        <w:rPr>
          <w:rFonts w:ascii="Times New Roman" w:hAnsi="Times New Roman" w:cs="Times New Roman"/>
          <w:color w:val="auto"/>
        </w:rPr>
        <w:t xml:space="preserve"> estudos socio</w:t>
      </w:r>
      <w:r w:rsidRPr="00E220F4">
        <w:rPr>
          <w:rFonts w:ascii="Times New Roman" w:hAnsi="Times New Roman" w:cs="Times New Roman"/>
          <w:color w:val="auto"/>
        </w:rPr>
        <w:t>-</w:t>
      </w:r>
      <w:r w:rsidR="0080036A" w:rsidRPr="00E220F4">
        <w:rPr>
          <w:rFonts w:ascii="Times New Roman" w:hAnsi="Times New Roman" w:cs="Times New Roman"/>
          <w:color w:val="auto"/>
        </w:rPr>
        <w:t>comportamentais e de sero</w:t>
      </w:r>
      <w:r w:rsidRPr="00E220F4">
        <w:rPr>
          <w:rFonts w:ascii="Times New Roman" w:hAnsi="Times New Roman" w:cs="Times New Roman"/>
          <w:color w:val="auto"/>
        </w:rPr>
        <w:t>-</w:t>
      </w:r>
      <w:r w:rsidR="0080036A" w:rsidRPr="00E220F4">
        <w:rPr>
          <w:rFonts w:ascii="Times New Roman" w:hAnsi="Times New Roman" w:cs="Times New Roman"/>
          <w:color w:val="auto"/>
        </w:rPr>
        <w:t xml:space="preserve">prevalência do </w:t>
      </w:r>
      <w:r w:rsidRPr="00E220F4">
        <w:rPr>
          <w:rFonts w:ascii="Times New Roman" w:hAnsi="Times New Roman" w:cs="Times New Roman"/>
          <w:color w:val="auto"/>
        </w:rPr>
        <w:t xml:space="preserve">VIH </w:t>
      </w:r>
      <w:r w:rsidR="0080036A" w:rsidRPr="00E220F4">
        <w:rPr>
          <w:rFonts w:ascii="Times New Roman" w:hAnsi="Times New Roman" w:cs="Times New Roman"/>
          <w:color w:val="auto"/>
        </w:rPr>
        <w:t xml:space="preserve">em populações-chaves: usuários de droga, </w:t>
      </w:r>
      <w:r w:rsidRPr="00E220F4">
        <w:rPr>
          <w:rFonts w:ascii="Times New Roman" w:hAnsi="Times New Roman" w:cs="Times New Roman"/>
          <w:color w:val="auto"/>
        </w:rPr>
        <w:t>h</w:t>
      </w:r>
      <w:r w:rsidR="0080036A" w:rsidRPr="00E220F4">
        <w:rPr>
          <w:rFonts w:ascii="Times New Roman" w:hAnsi="Times New Roman" w:cs="Times New Roman"/>
          <w:color w:val="auto"/>
        </w:rPr>
        <w:t xml:space="preserve">omens que </w:t>
      </w:r>
      <w:r w:rsidRPr="00E220F4">
        <w:rPr>
          <w:rFonts w:ascii="Times New Roman" w:hAnsi="Times New Roman" w:cs="Times New Roman"/>
          <w:color w:val="auto"/>
        </w:rPr>
        <w:t xml:space="preserve">têm relações </w:t>
      </w:r>
      <w:r w:rsidR="0080036A" w:rsidRPr="00E220F4">
        <w:rPr>
          <w:rFonts w:ascii="Times New Roman" w:hAnsi="Times New Roman" w:cs="Times New Roman"/>
          <w:color w:val="auto"/>
        </w:rPr>
        <w:t>com homens</w:t>
      </w:r>
      <w:r w:rsidRPr="00E220F4">
        <w:rPr>
          <w:rFonts w:ascii="Times New Roman" w:hAnsi="Times New Roman" w:cs="Times New Roman"/>
          <w:color w:val="auto"/>
        </w:rPr>
        <w:t>, e t</w:t>
      </w:r>
      <w:r w:rsidR="0080036A" w:rsidRPr="00E220F4">
        <w:rPr>
          <w:rFonts w:ascii="Times New Roman" w:hAnsi="Times New Roman" w:cs="Times New Roman"/>
          <w:color w:val="auto"/>
        </w:rPr>
        <w:t xml:space="preserve">rabalhadoras de </w:t>
      </w:r>
      <w:r w:rsidRPr="00E220F4">
        <w:rPr>
          <w:rFonts w:ascii="Times New Roman" w:hAnsi="Times New Roman" w:cs="Times New Roman"/>
          <w:color w:val="auto"/>
        </w:rPr>
        <w:t>s</w:t>
      </w:r>
      <w:r w:rsidR="0080036A" w:rsidRPr="00E220F4">
        <w:rPr>
          <w:rFonts w:ascii="Times New Roman" w:hAnsi="Times New Roman" w:cs="Times New Roman"/>
          <w:color w:val="auto"/>
        </w:rPr>
        <w:t>exo.</w:t>
      </w:r>
      <w:r w:rsidR="00E220F4" w:rsidRPr="00E220F4">
        <w:rPr>
          <w:rFonts w:ascii="Times New Roman" w:hAnsi="Times New Roman" w:cs="Times New Roman"/>
          <w:color w:val="auto"/>
        </w:rPr>
        <w:t xml:space="preserve"> </w:t>
      </w:r>
      <w:r w:rsidR="00E70D2C" w:rsidRPr="00E220F4">
        <w:rPr>
          <w:rFonts w:ascii="Times New Roman" w:hAnsi="Times New Roman" w:cs="Times New Roman"/>
          <w:color w:val="auto"/>
        </w:rPr>
        <w:t xml:space="preserve">Contudo, apesar da importância dos dados que forneceram, foram realizados num âmbito e com objectivos específicos, nesse sentido não são abrangentes do ponto de vista das informações necessárias para uma análise de várias dimensões </w:t>
      </w:r>
      <w:r w:rsidR="006E1BB6" w:rsidRPr="00E220F4">
        <w:rPr>
          <w:rFonts w:ascii="Times New Roman" w:hAnsi="Times New Roman" w:cs="Times New Roman"/>
          <w:color w:val="auto"/>
        </w:rPr>
        <w:t xml:space="preserve">de género </w:t>
      </w:r>
      <w:r w:rsidR="00E70D2C" w:rsidRPr="00E220F4">
        <w:rPr>
          <w:rFonts w:ascii="Times New Roman" w:hAnsi="Times New Roman" w:cs="Times New Roman"/>
          <w:color w:val="auto"/>
        </w:rPr>
        <w:t xml:space="preserve">relevantes. O mesmo se aplica aos dados recolhidos no caso das mulheres com deficiência. </w:t>
      </w:r>
    </w:p>
    <w:p w:rsidR="004C5A45" w:rsidRPr="00E220F4" w:rsidRDefault="00E70D2C" w:rsidP="004018DE">
      <w:pPr>
        <w:pStyle w:val="Default"/>
        <w:numPr>
          <w:ilvl w:val="0"/>
          <w:numId w:val="23"/>
        </w:numPr>
        <w:spacing w:line="276" w:lineRule="auto"/>
        <w:jc w:val="both"/>
        <w:rPr>
          <w:rFonts w:ascii="Times New Roman" w:hAnsi="Times New Roman" w:cs="Times New Roman"/>
          <w:color w:val="auto"/>
        </w:rPr>
      </w:pPr>
      <w:r w:rsidRPr="00E220F4">
        <w:rPr>
          <w:rFonts w:ascii="Times New Roman" w:hAnsi="Times New Roman" w:cs="Times New Roman"/>
          <w:color w:val="auto"/>
        </w:rPr>
        <w:t>A Censo Agrícola, em curso de preparação, permitirá traçar um perfil das mulheres do mundo rural, incluindo quanto ao grau de controlo dos recursos e às actividades que desenvolvem. A informação poderá ser desagregada e analisada por grupo etário, nível de escolaridade, nível de conforto, estado civil, etc.</w:t>
      </w:r>
      <w:r w:rsidR="004C5A45" w:rsidRPr="00E220F4">
        <w:rPr>
          <w:rFonts w:ascii="Times New Roman" w:hAnsi="Times New Roman" w:cs="Times New Roman"/>
          <w:color w:val="auto"/>
        </w:rPr>
        <w:br w:type="page"/>
      </w:r>
    </w:p>
    <w:p w:rsidR="00CD0874" w:rsidRPr="00C6471D" w:rsidRDefault="00CD0874" w:rsidP="00CD0874">
      <w:pPr>
        <w:pStyle w:val="Cabealho1"/>
        <w:rPr>
          <w:rFonts w:ascii="Times New Roman" w:hAnsi="Times New Roman" w:cs="Times New Roman"/>
          <w:color w:val="7030A0"/>
        </w:rPr>
      </w:pPr>
      <w:bookmarkStart w:id="67" w:name="_Toc391896160"/>
      <w:r>
        <w:rPr>
          <w:rFonts w:ascii="Times New Roman" w:hAnsi="Times New Roman" w:cs="Times New Roman"/>
          <w:color w:val="7030A0"/>
        </w:rPr>
        <w:lastRenderedPageBreak/>
        <w:t>QUARTA P</w:t>
      </w:r>
      <w:r w:rsidRPr="00C6471D">
        <w:rPr>
          <w:rFonts w:ascii="Times New Roman" w:hAnsi="Times New Roman" w:cs="Times New Roman"/>
          <w:color w:val="7030A0"/>
        </w:rPr>
        <w:t xml:space="preserve">ARTE: </w:t>
      </w:r>
      <w:r>
        <w:rPr>
          <w:rFonts w:ascii="Times New Roman" w:hAnsi="Times New Roman" w:cs="Times New Roman"/>
          <w:color w:val="7030A0"/>
        </w:rPr>
        <w:t>PRIORIDADES EMERGENTES</w:t>
      </w:r>
      <w:bookmarkEnd w:id="67"/>
    </w:p>
    <w:p w:rsidR="00C907F3" w:rsidRDefault="00C907F3" w:rsidP="00C907F3">
      <w:pPr>
        <w:pStyle w:val="Default"/>
        <w:jc w:val="both"/>
        <w:rPr>
          <w:rFonts w:ascii="Times New Roman" w:hAnsi="Times New Roman" w:cs="Times New Roman"/>
          <w:color w:val="231F20"/>
        </w:rPr>
      </w:pPr>
    </w:p>
    <w:p w:rsidR="00C907F3" w:rsidRPr="00E220F4" w:rsidRDefault="00C907F3" w:rsidP="00E220F4">
      <w:pPr>
        <w:pStyle w:val="Default"/>
        <w:spacing w:line="276" w:lineRule="auto"/>
        <w:jc w:val="both"/>
        <w:rPr>
          <w:rFonts w:ascii="Times New Roman" w:hAnsi="Times New Roman" w:cs="Times New Roman"/>
          <w:color w:val="auto"/>
        </w:rPr>
      </w:pPr>
      <w:r w:rsidRPr="00E220F4">
        <w:rPr>
          <w:rFonts w:ascii="Times New Roman" w:hAnsi="Times New Roman" w:cs="Times New Roman"/>
          <w:color w:val="auto"/>
        </w:rPr>
        <w:t>As prioridades de Cabo Verde para acelerar a implementação da Declaração e Plataforma de Ação de Beijing nos próximos 3 a 5 anos incluem:</w:t>
      </w:r>
    </w:p>
    <w:p w:rsidR="00E220F4" w:rsidRDefault="00E220F4" w:rsidP="00E220F4">
      <w:pPr>
        <w:tabs>
          <w:tab w:val="num" w:pos="360"/>
        </w:tabs>
        <w:spacing w:line="276" w:lineRule="auto"/>
        <w:jc w:val="both"/>
        <w:rPr>
          <w:b/>
          <w:sz w:val="24"/>
          <w:szCs w:val="24"/>
        </w:rPr>
      </w:pPr>
    </w:p>
    <w:p w:rsidR="00C907F3" w:rsidRPr="00E220F4" w:rsidRDefault="00C907F3" w:rsidP="00E220F4">
      <w:pPr>
        <w:tabs>
          <w:tab w:val="num" w:pos="360"/>
        </w:tabs>
        <w:spacing w:line="276" w:lineRule="auto"/>
        <w:jc w:val="both"/>
        <w:rPr>
          <w:sz w:val="24"/>
          <w:szCs w:val="24"/>
        </w:rPr>
      </w:pPr>
      <w:r w:rsidRPr="00E220F4">
        <w:rPr>
          <w:b/>
          <w:sz w:val="24"/>
          <w:szCs w:val="24"/>
        </w:rPr>
        <w:t>Empoderamento económico das mulheres</w:t>
      </w:r>
      <w:r w:rsidRPr="00E220F4">
        <w:rPr>
          <w:sz w:val="24"/>
          <w:szCs w:val="24"/>
        </w:rPr>
        <w:t xml:space="preserve">: </w:t>
      </w:r>
    </w:p>
    <w:p w:rsidR="00C907F3" w:rsidRPr="00E220F4" w:rsidRDefault="00C907F3" w:rsidP="00E220F4">
      <w:pPr>
        <w:pStyle w:val="PargrafodaLista"/>
        <w:numPr>
          <w:ilvl w:val="0"/>
          <w:numId w:val="32"/>
        </w:numPr>
        <w:tabs>
          <w:tab w:val="num" w:pos="360"/>
        </w:tabs>
        <w:jc w:val="both"/>
        <w:rPr>
          <w:rFonts w:ascii="Times New Roman" w:hAnsi="Times New Roman"/>
          <w:sz w:val="24"/>
          <w:szCs w:val="24"/>
        </w:rPr>
      </w:pPr>
      <w:r w:rsidRPr="00E220F4">
        <w:rPr>
          <w:rFonts w:ascii="Times New Roman" w:hAnsi="Times New Roman"/>
          <w:sz w:val="24"/>
          <w:szCs w:val="24"/>
        </w:rPr>
        <w:t>Aprofundar o conhecimento sobre as dinâmicas sociais construídas que bloqueiam o acesso diferenciado de homens e mulheres às fontes de rendimento e aos recursos económicos.</w:t>
      </w:r>
    </w:p>
    <w:p w:rsidR="00C907F3" w:rsidRPr="00E220F4" w:rsidRDefault="00C907F3" w:rsidP="00E220F4">
      <w:pPr>
        <w:pStyle w:val="PargrafodaLista"/>
        <w:numPr>
          <w:ilvl w:val="0"/>
          <w:numId w:val="32"/>
        </w:numPr>
        <w:tabs>
          <w:tab w:val="num" w:pos="360"/>
        </w:tabs>
        <w:spacing w:after="0"/>
        <w:jc w:val="both"/>
        <w:rPr>
          <w:rFonts w:ascii="Times New Roman" w:hAnsi="Times New Roman"/>
          <w:sz w:val="24"/>
          <w:szCs w:val="24"/>
        </w:rPr>
      </w:pPr>
      <w:r w:rsidRPr="00E220F4">
        <w:rPr>
          <w:rFonts w:ascii="Times New Roman" w:hAnsi="Times New Roman"/>
          <w:sz w:val="24"/>
          <w:szCs w:val="24"/>
        </w:rPr>
        <w:t xml:space="preserve">Implementar políticas activas de emprego para as mulheres e ações positivas em termos de promoção do empreendedorismo. </w:t>
      </w:r>
    </w:p>
    <w:p w:rsidR="00C907F3" w:rsidRPr="00E220F4" w:rsidRDefault="00C907F3" w:rsidP="00E220F4">
      <w:pPr>
        <w:pStyle w:val="PargrafodaLista"/>
        <w:numPr>
          <w:ilvl w:val="0"/>
          <w:numId w:val="32"/>
        </w:numPr>
        <w:tabs>
          <w:tab w:val="num" w:pos="360"/>
        </w:tabs>
        <w:spacing w:after="0"/>
        <w:jc w:val="both"/>
        <w:rPr>
          <w:rFonts w:ascii="Times New Roman" w:hAnsi="Times New Roman"/>
          <w:sz w:val="24"/>
          <w:szCs w:val="24"/>
        </w:rPr>
      </w:pPr>
      <w:r w:rsidRPr="00E220F4">
        <w:rPr>
          <w:rFonts w:ascii="Times New Roman" w:hAnsi="Times New Roman"/>
          <w:sz w:val="24"/>
          <w:szCs w:val="24"/>
        </w:rPr>
        <w:t>Implementar sistemas de cuidados que diminuam a carga total de trabalho das mulheres e tornem mais equitativas as responsabilidades com o bem-estar da família e da sociedade como um todo.</w:t>
      </w:r>
    </w:p>
    <w:p w:rsidR="00E220F4" w:rsidRDefault="00E220F4" w:rsidP="00E220F4">
      <w:pPr>
        <w:tabs>
          <w:tab w:val="num" w:pos="360"/>
        </w:tabs>
        <w:spacing w:line="276" w:lineRule="auto"/>
        <w:jc w:val="both"/>
        <w:rPr>
          <w:b/>
          <w:sz w:val="24"/>
          <w:szCs w:val="24"/>
        </w:rPr>
      </w:pPr>
    </w:p>
    <w:p w:rsidR="00C907F3" w:rsidRPr="00E220F4" w:rsidRDefault="00C907F3" w:rsidP="00E220F4">
      <w:pPr>
        <w:tabs>
          <w:tab w:val="num" w:pos="360"/>
        </w:tabs>
        <w:spacing w:line="276" w:lineRule="auto"/>
        <w:jc w:val="both"/>
        <w:rPr>
          <w:b/>
          <w:sz w:val="24"/>
          <w:szCs w:val="24"/>
        </w:rPr>
      </w:pPr>
      <w:r w:rsidRPr="00E220F4">
        <w:rPr>
          <w:b/>
          <w:sz w:val="24"/>
          <w:szCs w:val="24"/>
        </w:rPr>
        <w:t>Erradicação da VBG:</w:t>
      </w:r>
    </w:p>
    <w:p w:rsidR="00C907F3" w:rsidRPr="00E220F4" w:rsidRDefault="00C907F3" w:rsidP="00E220F4">
      <w:pPr>
        <w:pStyle w:val="PargrafodaLista"/>
        <w:numPr>
          <w:ilvl w:val="0"/>
          <w:numId w:val="32"/>
        </w:numPr>
        <w:jc w:val="both"/>
        <w:rPr>
          <w:rFonts w:ascii="Times New Roman" w:hAnsi="Times New Roman"/>
          <w:sz w:val="24"/>
          <w:szCs w:val="24"/>
        </w:rPr>
      </w:pPr>
      <w:r w:rsidRPr="00E220F4">
        <w:rPr>
          <w:rFonts w:ascii="Times New Roman" w:hAnsi="Times New Roman"/>
          <w:sz w:val="24"/>
          <w:szCs w:val="24"/>
        </w:rPr>
        <w:t>Reforçar a educação para a igualdade, combatendo estereótipos de género e promovendo a mudança de atitudes e práticas a nível comunitário, do sistema educativo e da média.</w:t>
      </w:r>
    </w:p>
    <w:p w:rsidR="00C907F3" w:rsidRPr="00E220F4" w:rsidRDefault="00C907F3" w:rsidP="00E220F4">
      <w:pPr>
        <w:pStyle w:val="PargrafodaLista"/>
        <w:numPr>
          <w:ilvl w:val="0"/>
          <w:numId w:val="32"/>
        </w:numPr>
        <w:tabs>
          <w:tab w:val="num" w:pos="360"/>
        </w:tabs>
        <w:spacing w:after="0"/>
        <w:jc w:val="both"/>
        <w:rPr>
          <w:rFonts w:ascii="Times New Roman" w:hAnsi="Times New Roman"/>
          <w:sz w:val="24"/>
          <w:szCs w:val="24"/>
        </w:rPr>
      </w:pPr>
      <w:r w:rsidRPr="00E220F4">
        <w:rPr>
          <w:rFonts w:ascii="Times New Roman" w:hAnsi="Times New Roman"/>
          <w:sz w:val="24"/>
          <w:szCs w:val="24"/>
        </w:rPr>
        <w:t xml:space="preserve">Reforçar a abordagem da violência sexual contra meninas e mulheres. </w:t>
      </w:r>
    </w:p>
    <w:p w:rsidR="00C907F3" w:rsidRPr="00E220F4" w:rsidRDefault="00C907F3" w:rsidP="00E220F4">
      <w:pPr>
        <w:pStyle w:val="PargrafodaLista"/>
        <w:numPr>
          <w:ilvl w:val="0"/>
          <w:numId w:val="32"/>
        </w:numPr>
        <w:spacing w:after="0"/>
        <w:jc w:val="both"/>
        <w:rPr>
          <w:rFonts w:ascii="Times New Roman" w:hAnsi="Times New Roman"/>
          <w:sz w:val="24"/>
          <w:szCs w:val="24"/>
        </w:rPr>
      </w:pPr>
      <w:r w:rsidRPr="00E220F4">
        <w:rPr>
          <w:rFonts w:ascii="Times New Roman" w:hAnsi="Times New Roman"/>
          <w:sz w:val="24"/>
          <w:szCs w:val="24"/>
        </w:rPr>
        <w:t>Aprofundar os esforços para a institucionalização dos serviços em resposta à VBG</w:t>
      </w:r>
    </w:p>
    <w:p w:rsidR="00E220F4" w:rsidRDefault="00E220F4" w:rsidP="00E220F4">
      <w:pPr>
        <w:tabs>
          <w:tab w:val="num" w:pos="360"/>
        </w:tabs>
        <w:spacing w:line="276" w:lineRule="auto"/>
        <w:jc w:val="both"/>
        <w:rPr>
          <w:b/>
          <w:sz w:val="24"/>
          <w:szCs w:val="24"/>
        </w:rPr>
      </w:pPr>
    </w:p>
    <w:p w:rsidR="00C907F3" w:rsidRPr="00E220F4" w:rsidRDefault="00C907F3" w:rsidP="00E220F4">
      <w:pPr>
        <w:tabs>
          <w:tab w:val="num" w:pos="360"/>
        </w:tabs>
        <w:spacing w:line="276" w:lineRule="auto"/>
        <w:jc w:val="both"/>
        <w:rPr>
          <w:sz w:val="24"/>
          <w:szCs w:val="24"/>
        </w:rPr>
      </w:pPr>
      <w:r w:rsidRPr="00E220F4">
        <w:rPr>
          <w:b/>
          <w:sz w:val="24"/>
          <w:szCs w:val="24"/>
        </w:rPr>
        <w:t>Governação:</w:t>
      </w:r>
    </w:p>
    <w:p w:rsidR="00C907F3" w:rsidRPr="00E220F4" w:rsidRDefault="00C907F3" w:rsidP="00E220F4">
      <w:pPr>
        <w:pStyle w:val="PargrafodaLista"/>
        <w:numPr>
          <w:ilvl w:val="0"/>
          <w:numId w:val="32"/>
        </w:numPr>
        <w:tabs>
          <w:tab w:val="num" w:pos="360"/>
        </w:tabs>
        <w:jc w:val="both"/>
        <w:rPr>
          <w:rFonts w:ascii="Times New Roman" w:hAnsi="Times New Roman"/>
          <w:sz w:val="24"/>
          <w:szCs w:val="24"/>
        </w:rPr>
      </w:pPr>
      <w:r w:rsidRPr="00E220F4">
        <w:rPr>
          <w:rFonts w:ascii="Times New Roman" w:hAnsi="Times New Roman"/>
          <w:sz w:val="24"/>
          <w:szCs w:val="24"/>
        </w:rPr>
        <w:t>Adoptar medidas específicas e temporais para corrigir as desigualdades entre mulheres e homens existentes em todas as instâncias de poder.</w:t>
      </w:r>
    </w:p>
    <w:p w:rsidR="00C907F3" w:rsidRPr="00E220F4" w:rsidRDefault="00C907F3" w:rsidP="00E220F4">
      <w:pPr>
        <w:pStyle w:val="PargrafodaLista"/>
        <w:numPr>
          <w:ilvl w:val="0"/>
          <w:numId w:val="32"/>
        </w:numPr>
        <w:tabs>
          <w:tab w:val="num" w:pos="360"/>
        </w:tabs>
        <w:spacing w:after="0"/>
        <w:jc w:val="both"/>
        <w:rPr>
          <w:rFonts w:ascii="Times New Roman" w:hAnsi="Times New Roman"/>
          <w:sz w:val="24"/>
          <w:szCs w:val="24"/>
        </w:rPr>
      </w:pPr>
      <w:r w:rsidRPr="00E220F4">
        <w:rPr>
          <w:rFonts w:ascii="Times New Roman" w:hAnsi="Times New Roman"/>
          <w:sz w:val="24"/>
          <w:szCs w:val="24"/>
        </w:rPr>
        <w:t>Assegurar que as questões de género são integradas de forma transversal nas políticas e planos sectoriais, seguindo uma abordagem de planificação e orçamentação sensível ao género, tanto nos sectores sociais, como nas macro-políticas, nas finanças, na indústria, no comércio, na energia, nos transportes e no turismo.</w:t>
      </w:r>
    </w:p>
    <w:p w:rsidR="00E220F4" w:rsidRDefault="00E220F4" w:rsidP="00E220F4">
      <w:pPr>
        <w:tabs>
          <w:tab w:val="num" w:pos="360"/>
        </w:tabs>
        <w:spacing w:line="276" w:lineRule="auto"/>
        <w:jc w:val="both"/>
        <w:rPr>
          <w:b/>
          <w:sz w:val="24"/>
          <w:szCs w:val="24"/>
        </w:rPr>
      </w:pPr>
    </w:p>
    <w:p w:rsidR="00C907F3" w:rsidRPr="00E220F4" w:rsidRDefault="00C907F3" w:rsidP="00E220F4">
      <w:pPr>
        <w:tabs>
          <w:tab w:val="num" w:pos="360"/>
        </w:tabs>
        <w:spacing w:line="276" w:lineRule="auto"/>
        <w:jc w:val="both"/>
        <w:rPr>
          <w:sz w:val="24"/>
          <w:szCs w:val="24"/>
        </w:rPr>
      </w:pPr>
      <w:r w:rsidRPr="00E220F4">
        <w:rPr>
          <w:b/>
          <w:sz w:val="24"/>
          <w:szCs w:val="24"/>
        </w:rPr>
        <w:t>Educação:</w:t>
      </w:r>
    </w:p>
    <w:p w:rsidR="00C907F3" w:rsidRPr="00E220F4" w:rsidRDefault="00C907F3" w:rsidP="00E220F4">
      <w:pPr>
        <w:pStyle w:val="PargrafodaLista"/>
        <w:numPr>
          <w:ilvl w:val="0"/>
          <w:numId w:val="32"/>
        </w:numPr>
        <w:tabs>
          <w:tab w:val="num" w:pos="360"/>
        </w:tabs>
        <w:spacing w:after="0"/>
        <w:jc w:val="both"/>
        <w:rPr>
          <w:rFonts w:ascii="Times New Roman" w:hAnsi="Times New Roman"/>
          <w:sz w:val="24"/>
          <w:szCs w:val="24"/>
        </w:rPr>
      </w:pPr>
      <w:r w:rsidRPr="00E220F4">
        <w:rPr>
          <w:rFonts w:ascii="Times New Roman" w:hAnsi="Times New Roman"/>
          <w:sz w:val="24"/>
          <w:szCs w:val="24"/>
        </w:rPr>
        <w:t xml:space="preserve">Analisar as especificidades quanto à forma como rapazes e raparigas progridem no sistema educativo e desenhar estratégias/intervenções adequadas às situações de cada um/uma. </w:t>
      </w:r>
    </w:p>
    <w:p w:rsidR="00C907F3" w:rsidRPr="00E220F4" w:rsidRDefault="00C907F3" w:rsidP="00E220F4">
      <w:pPr>
        <w:pStyle w:val="PargrafodaLista"/>
        <w:numPr>
          <w:ilvl w:val="0"/>
          <w:numId w:val="32"/>
        </w:numPr>
        <w:spacing w:after="0"/>
        <w:jc w:val="both"/>
        <w:rPr>
          <w:rFonts w:ascii="Times New Roman" w:hAnsi="Times New Roman"/>
          <w:sz w:val="24"/>
          <w:szCs w:val="24"/>
        </w:rPr>
      </w:pPr>
      <w:r w:rsidRPr="00E220F4">
        <w:rPr>
          <w:rFonts w:ascii="Times New Roman" w:hAnsi="Times New Roman"/>
          <w:sz w:val="24"/>
          <w:szCs w:val="24"/>
        </w:rPr>
        <w:t>Ter em conta, para além da paridade, as muitas dimensões de uma efectiva integração da abordagem de género (currículo escolar que contribua para educação para a igualdade, respeito mútuo, co-responsabilidade; formação de professores; recursos educativos; participação paritária das mulheres na gestão e tomada de decisão no sector aos vários níveis; segurança das meninas na escola; aconselhamento vocacional sensível ao género).</w:t>
      </w:r>
    </w:p>
    <w:p w:rsidR="00E220F4" w:rsidRDefault="00E220F4" w:rsidP="00E220F4">
      <w:pPr>
        <w:tabs>
          <w:tab w:val="num" w:pos="360"/>
        </w:tabs>
        <w:spacing w:line="276" w:lineRule="auto"/>
        <w:jc w:val="both"/>
        <w:rPr>
          <w:b/>
          <w:sz w:val="24"/>
          <w:szCs w:val="24"/>
        </w:rPr>
      </w:pPr>
    </w:p>
    <w:p w:rsidR="00C907F3" w:rsidRPr="00E220F4" w:rsidRDefault="00C907F3" w:rsidP="00E220F4">
      <w:pPr>
        <w:tabs>
          <w:tab w:val="num" w:pos="360"/>
        </w:tabs>
        <w:spacing w:line="276" w:lineRule="auto"/>
        <w:jc w:val="both"/>
        <w:rPr>
          <w:sz w:val="24"/>
          <w:szCs w:val="24"/>
        </w:rPr>
      </w:pPr>
      <w:r w:rsidRPr="00E220F4">
        <w:rPr>
          <w:b/>
          <w:sz w:val="24"/>
          <w:szCs w:val="24"/>
        </w:rPr>
        <w:t>Saúde:</w:t>
      </w:r>
    </w:p>
    <w:p w:rsidR="00C907F3" w:rsidRPr="00E220F4" w:rsidRDefault="00C907F3" w:rsidP="00E220F4">
      <w:pPr>
        <w:pStyle w:val="PargrafodaLista"/>
        <w:numPr>
          <w:ilvl w:val="0"/>
          <w:numId w:val="32"/>
        </w:numPr>
        <w:jc w:val="both"/>
        <w:rPr>
          <w:rFonts w:ascii="Times New Roman" w:hAnsi="Times New Roman"/>
          <w:sz w:val="24"/>
          <w:szCs w:val="24"/>
        </w:rPr>
      </w:pPr>
      <w:r w:rsidRPr="00E220F4">
        <w:rPr>
          <w:rFonts w:ascii="Times New Roman" w:hAnsi="Times New Roman"/>
          <w:sz w:val="24"/>
          <w:szCs w:val="24"/>
        </w:rPr>
        <w:t>Integrar as relações de género, enquanto determinante social da saúde, tanto no atendimento, como no tratamento das doenças e no desenho de campanhas.</w:t>
      </w:r>
    </w:p>
    <w:p w:rsidR="00C907F3" w:rsidRPr="00E220F4" w:rsidRDefault="00C907F3" w:rsidP="00E220F4">
      <w:pPr>
        <w:pStyle w:val="PargrafodaLista"/>
        <w:numPr>
          <w:ilvl w:val="0"/>
          <w:numId w:val="32"/>
        </w:numPr>
        <w:spacing w:after="0"/>
        <w:ind w:left="357" w:hanging="357"/>
        <w:jc w:val="both"/>
        <w:rPr>
          <w:rFonts w:ascii="Times New Roman" w:hAnsi="Times New Roman"/>
          <w:sz w:val="24"/>
          <w:szCs w:val="24"/>
        </w:rPr>
      </w:pPr>
      <w:r w:rsidRPr="00E220F4">
        <w:rPr>
          <w:rFonts w:ascii="Times New Roman" w:hAnsi="Times New Roman"/>
          <w:sz w:val="24"/>
          <w:szCs w:val="24"/>
        </w:rPr>
        <w:lastRenderedPageBreak/>
        <w:t xml:space="preserve">Incorporar as relações de género nas acções de saúde sexual e reprodutiva, numa perspectiva de autonomia do corpo junto das raparigas e mulheres, e </w:t>
      </w:r>
      <w:r w:rsidR="0009016D">
        <w:rPr>
          <w:rFonts w:ascii="Times New Roman" w:hAnsi="Times New Roman"/>
          <w:sz w:val="24"/>
          <w:szCs w:val="24"/>
        </w:rPr>
        <w:t>de exercício de</w:t>
      </w:r>
      <w:r w:rsidRPr="00E220F4">
        <w:rPr>
          <w:rFonts w:ascii="Times New Roman" w:hAnsi="Times New Roman"/>
          <w:sz w:val="24"/>
          <w:szCs w:val="24"/>
        </w:rPr>
        <w:t xml:space="preserve"> masculinidades</w:t>
      </w:r>
      <w:r w:rsidR="0009016D">
        <w:rPr>
          <w:rFonts w:ascii="Times New Roman" w:hAnsi="Times New Roman"/>
          <w:sz w:val="24"/>
          <w:szCs w:val="24"/>
        </w:rPr>
        <w:t xml:space="preserve"> positivas</w:t>
      </w:r>
      <w:r w:rsidRPr="00E220F4">
        <w:rPr>
          <w:rFonts w:ascii="Times New Roman" w:hAnsi="Times New Roman"/>
          <w:sz w:val="24"/>
          <w:szCs w:val="24"/>
        </w:rPr>
        <w:t xml:space="preserve"> junto dos rapazes e dos homens.</w:t>
      </w:r>
    </w:p>
    <w:p w:rsidR="00C907F3" w:rsidRPr="00E220F4" w:rsidRDefault="00C907F3" w:rsidP="00E220F4">
      <w:pPr>
        <w:pStyle w:val="PargrafodaLista"/>
        <w:numPr>
          <w:ilvl w:val="0"/>
          <w:numId w:val="32"/>
        </w:numPr>
        <w:spacing w:after="0"/>
        <w:jc w:val="both"/>
        <w:rPr>
          <w:rFonts w:ascii="Times New Roman" w:hAnsi="Times New Roman"/>
          <w:sz w:val="24"/>
          <w:szCs w:val="24"/>
        </w:rPr>
      </w:pPr>
      <w:r w:rsidRPr="00E220F4">
        <w:rPr>
          <w:rFonts w:ascii="Times New Roman" w:hAnsi="Times New Roman"/>
          <w:sz w:val="24"/>
          <w:szCs w:val="24"/>
        </w:rPr>
        <w:t>Abordagem abrangente da questão da gravidez na adolescência, incluindo o papel dos homens e um enfoque na “parentalidade” na adolescência.</w:t>
      </w:r>
    </w:p>
    <w:p w:rsidR="00C907F3" w:rsidRPr="00E220F4" w:rsidRDefault="00C907F3" w:rsidP="00E220F4">
      <w:pPr>
        <w:spacing w:line="276" w:lineRule="auto"/>
        <w:jc w:val="both"/>
        <w:rPr>
          <w:sz w:val="24"/>
          <w:szCs w:val="24"/>
        </w:rPr>
      </w:pPr>
    </w:p>
    <w:p w:rsidR="00C907F3" w:rsidRPr="00E220F4" w:rsidRDefault="00C907F3" w:rsidP="00E220F4">
      <w:pPr>
        <w:spacing w:line="276" w:lineRule="auto"/>
        <w:jc w:val="both"/>
        <w:rPr>
          <w:sz w:val="24"/>
          <w:szCs w:val="24"/>
        </w:rPr>
      </w:pPr>
      <w:r w:rsidRPr="00E220F4">
        <w:rPr>
          <w:sz w:val="24"/>
          <w:szCs w:val="24"/>
        </w:rPr>
        <w:t xml:space="preserve">Relativamente à discussão dos objectivos de desenvolvimento sustentáveis para o pós-2015: </w:t>
      </w:r>
    </w:p>
    <w:p w:rsidR="00C907F3" w:rsidRPr="00E220F4" w:rsidRDefault="00C907F3" w:rsidP="00E220F4">
      <w:pPr>
        <w:pStyle w:val="PargrafodaLista"/>
        <w:numPr>
          <w:ilvl w:val="0"/>
          <w:numId w:val="33"/>
        </w:numPr>
        <w:jc w:val="both"/>
        <w:rPr>
          <w:rFonts w:ascii="Times New Roman" w:hAnsi="Times New Roman"/>
          <w:sz w:val="24"/>
          <w:szCs w:val="24"/>
        </w:rPr>
      </w:pPr>
      <w:r w:rsidRPr="00E220F4">
        <w:rPr>
          <w:rFonts w:ascii="Times New Roman" w:hAnsi="Times New Roman"/>
          <w:sz w:val="24"/>
          <w:szCs w:val="24"/>
        </w:rPr>
        <w:t>Um enfoque mais amplo em matéria de igualdade de género e de empoderamento das mulheres, que dê resposta aos factores estruturais subjacentes às desigualdades de género.</w:t>
      </w:r>
    </w:p>
    <w:p w:rsidR="00C907F3" w:rsidRPr="00E220F4" w:rsidRDefault="00C907F3" w:rsidP="00E220F4">
      <w:pPr>
        <w:pStyle w:val="PargrafodaLista"/>
        <w:numPr>
          <w:ilvl w:val="0"/>
          <w:numId w:val="33"/>
        </w:numPr>
        <w:jc w:val="both"/>
        <w:rPr>
          <w:rFonts w:ascii="Times New Roman" w:hAnsi="Times New Roman"/>
          <w:sz w:val="24"/>
          <w:szCs w:val="24"/>
        </w:rPr>
      </w:pPr>
      <w:r w:rsidRPr="00E220F4">
        <w:rPr>
          <w:rFonts w:ascii="Times New Roman" w:hAnsi="Times New Roman"/>
          <w:sz w:val="24"/>
          <w:szCs w:val="24"/>
        </w:rPr>
        <w:t>Fazer corresponder indicadores aos vários domínios de autonomia a promover.</w:t>
      </w:r>
    </w:p>
    <w:p w:rsidR="00C907F3" w:rsidRPr="00E220F4" w:rsidRDefault="00C907F3" w:rsidP="00E220F4">
      <w:pPr>
        <w:pStyle w:val="PargrafodaLista"/>
        <w:numPr>
          <w:ilvl w:val="0"/>
          <w:numId w:val="33"/>
        </w:numPr>
        <w:jc w:val="both"/>
        <w:rPr>
          <w:rFonts w:ascii="Times New Roman" w:hAnsi="Times New Roman"/>
          <w:sz w:val="24"/>
          <w:szCs w:val="24"/>
        </w:rPr>
      </w:pPr>
      <w:r w:rsidRPr="00E220F4">
        <w:rPr>
          <w:rFonts w:ascii="Times New Roman" w:hAnsi="Times New Roman"/>
          <w:sz w:val="24"/>
          <w:szCs w:val="24"/>
        </w:rPr>
        <w:t>Investir nos processos de apropriação da agenda pós-2015 a nível nacional, para que as respectivas metas possam alimentar de forma transversal a planificação nacional.</w:t>
      </w:r>
    </w:p>
    <w:p w:rsidR="00C907F3" w:rsidRPr="00E220F4" w:rsidRDefault="00C907F3" w:rsidP="00E220F4">
      <w:pPr>
        <w:pStyle w:val="PargrafodaLista"/>
        <w:numPr>
          <w:ilvl w:val="0"/>
          <w:numId w:val="33"/>
        </w:numPr>
        <w:jc w:val="both"/>
        <w:rPr>
          <w:rFonts w:ascii="Times New Roman" w:hAnsi="Times New Roman"/>
          <w:sz w:val="24"/>
          <w:szCs w:val="24"/>
        </w:rPr>
      </w:pPr>
      <w:r w:rsidRPr="00E220F4">
        <w:rPr>
          <w:rFonts w:ascii="Times New Roman" w:hAnsi="Times New Roman"/>
          <w:sz w:val="24"/>
          <w:szCs w:val="24"/>
        </w:rPr>
        <w:t>Melhorar e generalizar os instrumentos para o seguimento dos investimentos em matéria de igualdade de género e empoderamento das mulheres.</w:t>
      </w:r>
    </w:p>
    <w:p w:rsidR="00C907F3" w:rsidRPr="00E220F4" w:rsidRDefault="00C907F3" w:rsidP="00E220F4">
      <w:pPr>
        <w:jc w:val="both"/>
        <w:rPr>
          <w:sz w:val="24"/>
          <w:szCs w:val="24"/>
        </w:rPr>
      </w:pPr>
    </w:p>
    <w:p w:rsidR="00CD0874" w:rsidRPr="00E220F4" w:rsidRDefault="00CD0874" w:rsidP="00E220F4">
      <w:pPr>
        <w:pStyle w:val="Cabealho1"/>
        <w:jc w:val="both"/>
        <w:rPr>
          <w:rFonts w:ascii="Times New Roman" w:hAnsi="Times New Roman" w:cs="Times New Roman"/>
          <w:color w:val="auto"/>
        </w:rPr>
      </w:pPr>
    </w:p>
    <w:p w:rsidR="002A4DBD" w:rsidRPr="00C907F3" w:rsidRDefault="002A4DBD" w:rsidP="008D30B8">
      <w:pPr>
        <w:pStyle w:val="Cabealho1"/>
        <w:jc w:val="both"/>
        <w:rPr>
          <w:rFonts w:ascii="Times New Roman" w:hAnsi="Times New Roman" w:cs="Times New Roman"/>
          <w:color w:val="7030A0"/>
        </w:rPr>
      </w:pPr>
    </w:p>
    <w:p w:rsidR="002A4DBD" w:rsidRPr="00C907F3" w:rsidRDefault="002A4DBD" w:rsidP="008D30B8">
      <w:pPr>
        <w:pStyle w:val="Cabealho1"/>
        <w:jc w:val="both"/>
        <w:rPr>
          <w:rFonts w:ascii="Times New Roman" w:hAnsi="Times New Roman" w:cs="Times New Roman"/>
          <w:color w:val="7030A0"/>
        </w:rPr>
      </w:pPr>
    </w:p>
    <w:p w:rsidR="002A4DBD" w:rsidRDefault="002A4DBD">
      <w:pPr>
        <w:spacing w:after="160" w:line="259" w:lineRule="auto"/>
        <w:rPr>
          <w:rFonts w:eastAsiaTheme="majorEastAsia"/>
          <w:b/>
          <w:bCs/>
          <w:color w:val="7030A0"/>
          <w:sz w:val="28"/>
          <w:szCs w:val="28"/>
        </w:rPr>
      </w:pPr>
      <w:r>
        <w:rPr>
          <w:color w:val="7030A0"/>
        </w:rPr>
        <w:br w:type="page"/>
      </w:r>
    </w:p>
    <w:p w:rsidR="008D30B8" w:rsidRPr="00C6471D" w:rsidRDefault="008D30B8" w:rsidP="008D30B8">
      <w:pPr>
        <w:pStyle w:val="Cabealho1"/>
        <w:jc w:val="both"/>
        <w:rPr>
          <w:rFonts w:ascii="Times New Roman" w:hAnsi="Times New Roman" w:cs="Times New Roman"/>
          <w:color w:val="7030A0"/>
        </w:rPr>
      </w:pPr>
      <w:bookmarkStart w:id="68" w:name="_Toc391896161"/>
      <w:r w:rsidRPr="00C6471D">
        <w:rPr>
          <w:rFonts w:ascii="Times New Roman" w:hAnsi="Times New Roman" w:cs="Times New Roman"/>
          <w:color w:val="7030A0"/>
        </w:rPr>
        <w:lastRenderedPageBreak/>
        <w:t>A</w:t>
      </w:r>
      <w:r w:rsidR="009671CB">
        <w:rPr>
          <w:rFonts w:ascii="Times New Roman" w:hAnsi="Times New Roman" w:cs="Times New Roman"/>
          <w:color w:val="7030A0"/>
        </w:rPr>
        <w:t>nexos</w:t>
      </w:r>
      <w:bookmarkEnd w:id="68"/>
    </w:p>
    <w:p w:rsidR="008D30B8" w:rsidRPr="00C6471D" w:rsidRDefault="008D30B8" w:rsidP="008D30B8"/>
    <w:p w:rsidR="008D30B8" w:rsidRPr="00C6471D" w:rsidRDefault="009671CB" w:rsidP="00C52FC2">
      <w:pPr>
        <w:pStyle w:val="Cabealho2"/>
        <w:numPr>
          <w:ilvl w:val="0"/>
          <w:numId w:val="10"/>
        </w:numPr>
        <w:rPr>
          <w:color w:val="7030A0"/>
        </w:rPr>
      </w:pPr>
      <w:bookmarkStart w:id="69" w:name="_Toc391896162"/>
      <w:r w:rsidRPr="00C6471D">
        <w:rPr>
          <w:color w:val="7030A0"/>
        </w:rPr>
        <w:t>Conjunto de indicadores básicos</w:t>
      </w:r>
      <w:r w:rsidR="00E220F4">
        <w:rPr>
          <w:color w:val="7030A0"/>
        </w:rPr>
        <w:t xml:space="preserve"> </w:t>
      </w:r>
      <w:r w:rsidRPr="00C6471D">
        <w:rPr>
          <w:color w:val="7030A0"/>
        </w:rPr>
        <w:t xml:space="preserve">do </w:t>
      </w:r>
      <w:r w:rsidR="007F2A6E">
        <w:rPr>
          <w:color w:val="7030A0"/>
        </w:rPr>
        <w:t>O</w:t>
      </w:r>
      <w:r w:rsidRPr="00C6471D">
        <w:rPr>
          <w:color w:val="7030A0"/>
        </w:rPr>
        <w:t xml:space="preserve">bservatório de </w:t>
      </w:r>
      <w:r w:rsidR="007F2A6E">
        <w:rPr>
          <w:color w:val="7030A0"/>
        </w:rPr>
        <w:t>G</w:t>
      </w:r>
      <w:r w:rsidRPr="00C6471D">
        <w:rPr>
          <w:color w:val="7030A0"/>
        </w:rPr>
        <w:t xml:space="preserve">énero de </w:t>
      </w:r>
      <w:r w:rsidR="007F2A6E">
        <w:rPr>
          <w:color w:val="7030A0"/>
        </w:rPr>
        <w:t>C</w:t>
      </w:r>
      <w:r w:rsidRPr="00C6471D">
        <w:rPr>
          <w:color w:val="7030A0"/>
        </w:rPr>
        <w:t xml:space="preserve">abo </w:t>
      </w:r>
      <w:r w:rsidR="007F2A6E">
        <w:rPr>
          <w:color w:val="7030A0"/>
        </w:rPr>
        <w:t>V</w:t>
      </w:r>
      <w:r w:rsidRPr="00C6471D">
        <w:rPr>
          <w:color w:val="7030A0"/>
        </w:rPr>
        <w:t>erde</w:t>
      </w:r>
      <w:bookmarkEnd w:id="69"/>
    </w:p>
    <w:p w:rsidR="008D30B8" w:rsidRPr="00C6471D" w:rsidRDefault="008D30B8" w:rsidP="008D30B8"/>
    <w:p w:rsidR="006D16AA" w:rsidRPr="00E70D2C" w:rsidRDefault="006D16AA" w:rsidP="00E70D2C">
      <w:pPr>
        <w:spacing w:line="276" w:lineRule="auto"/>
        <w:jc w:val="both"/>
        <w:rPr>
          <w:rFonts w:eastAsiaTheme="minorHAnsi"/>
          <w:color w:val="000000"/>
          <w:sz w:val="24"/>
          <w:szCs w:val="24"/>
        </w:rPr>
      </w:pPr>
      <w:r w:rsidRPr="00E70D2C">
        <w:rPr>
          <w:rFonts w:eastAsiaTheme="minorHAnsi"/>
          <w:color w:val="000000"/>
          <w:sz w:val="24"/>
          <w:szCs w:val="24"/>
        </w:rPr>
        <w:t>O referencial utilizado para o desenho do quadro teórico</w:t>
      </w:r>
      <w:r w:rsidR="00E70D2C">
        <w:rPr>
          <w:rFonts w:eastAsiaTheme="minorHAnsi"/>
          <w:color w:val="000000"/>
          <w:sz w:val="24"/>
          <w:szCs w:val="24"/>
        </w:rPr>
        <w:t>-</w:t>
      </w:r>
      <w:r w:rsidRPr="00E70D2C">
        <w:rPr>
          <w:rFonts w:eastAsiaTheme="minorHAnsi"/>
          <w:color w:val="000000"/>
          <w:sz w:val="24"/>
          <w:szCs w:val="24"/>
        </w:rPr>
        <w:t xml:space="preserve">conceptual e </w:t>
      </w:r>
      <w:r w:rsidR="00FD0ABD">
        <w:rPr>
          <w:rFonts w:eastAsiaTheme="minorHAnsi"/>
          <w:color w:val="000000"/>
          <w:sz w:val="24"/>
          <w:szCs w:val="24"/>
        </w:rPr>
        <w:t>para a sele</w:t>
      </w:r>
      <w:r w:rsidRPr="00E70D2C">
        <w:rPr>
          <w:rFonts w:eastAsiaTheme="minorHAnsi"/>
          <w:color w:val="000000"/>
          <w:sz w:val="24"/>
          <w:szCs w:val="24"/>
        </w:rPr>
        <w:t xml:space="preserve">ção dos indicadores é o do </w:t>
      </w:r>
      <w:r w:rsidR="00B57582" w:rsidRPr="00E70D2C">
        <w:rPr>
          <w:rFonts w:eastAsiaTheme="minorHAnsi"/>
          <w:color w:val="000000"/>
          <w:sz w:val="24"/>
          <w:szCs w:val="24"/>
        </w:rPr>
        <w:t>Observatório de Género da CEPAL</w:t>
      </w:r>
      <w:r w:rsidRPr="00E70D2C">
        <w:rPr>
          <w:rFonts w:eastAsiaTheme="minorHAnsi"/>
          <w:color w:val="000000"/>
          <w:sz w:val="24"/>
          <w:szCs w:val="24"/>
        </w:rPr>
        <w:t xml:space="preserve">. Foram seleccionados como indicadores básicos </w:t>
      </w:r>
      <w:r w:rsidR="002A4DBD">
        <w:rPr>
          <w:rFonts w:eastAsiaTheme="minorHAnsi"/>
          <w:color w:val="000000"/>
          <w:sz w:val="24"/>
          <w:szCs w:val="24"/>
        </w:rPr>
        <w:t xml:space="preserve">os que permitem seguir </w:t>
      </w:r>
      <w:r w:rsidRPr="00E70D2C">
        <w:rPr>
          <w:rFonts w:eastAsiaTheme="minorHAnsi"/>
          <w:color w:val="000000"/>
          <w:sz w:val="24"/>
          <w:szCs w:val="24"/>
        </w:rPr>
        <w:t xml:space="preserve">o grau de </w:t>
      </w:r>
      <w:r w:rsidR="002A4DBD">
        <w:rPr>
          <w:rFonts w:eastAsiaTheme="minorHAnsi"/>
          <w:color w:val="000000"/>
          <w:sz w:val="24"/>
          <w:szCs w:val="24"/>
        </w:rPr>
        <w:t>a</w:t>
      </w:r>
      <w:r w:rsidRPr="00E70D2C">
        <w:rPr>
          <w:rFonts w:eastAsiaTheme="minorHAnsi"/>
          <w:color w:val="000000"/>
          <w:sz w:val="24"/>
          <w:szCs w:val="24"/>
        </w:rPr>
        <w:t xml:space="preserve">utonomia das </w:t>
      </w:r>
      <w:r w:rsidR="002A4DBD">
        <w:rPr>
          <w:rFonts w:eastAsiaTheme="minorHAnsi"/>
          <w:color w:val="000000"/>
          <w:sz w:val="24"/>
          <w:szCs w:val="24"/>
        </w:rPr>
        <w:t>m</w:t>
      </w:r>
      <w:r w:rsidRPr="00E70D2C">
        <w:rPr>
          <w:rFonts w:eastAsiaTheme="minorHAnsi"/>
          <w:color w:val="000000"/>
          <w:sz w:val="24"/>
          <w:szCs w:val="24"/>
        </w:rPr>
        <w:t xml:space="preserve">ulheres na </w:t>
      </w:r>
      <w:r w:rsidR="002A4DBD">
        <w:rPr>
          <w:rFonts w:eastAsiaTheme="minorHAnsi"/>
          <w:color w:val="000000"/>
          <w:sz w:val="24"/>
          <w:szCs w:val="24"/>
        </w:rPr>
        <w:t>(i) t</w:t>
      </w:r>
      <w:r w:rsidRPr="00E70D2C">
        <w:rPr>
          <w:rFonts w:eastAsiaTheme="minorHAnsi"/>
          <w:color w:val="000000"/>
          <w:sz w:val="24"/>
          <w:szCs w:val="24"/>
        </w:rPr>
        <w:t xml:space="preserve">omada de </w:t>
      </w:r>
      <w:r w:rsidR="002A4DBD">
        <w:rPr>
          <w:rFonts w:eastAsiaTheme="minorHAnsi"/>
          <w:color w:val="000000"/>
          <w:sz w:val="24"/>
          <w:szCs w:val="24"/>
        </w:rPr>
        <w:t>d</w:t>
      </w:r>
      <w:r w:rsidR="002A4DBD" w:rsidRPr="00E70D2C">
        <w:rPr>
          <w:rFonts w:eastAsiaTheme="minorHAnsi"/>
          <w:color w:val="000000"/>
          <w:sz w:val="24"/>
          <w:szCs w:val="24"/>
        </w:rPr>
        <w:t>e</w:t>
      </w:r>
      <w:r w:rsidR="002A4DBD">
        <w:rPr>
          <w:rFonts w:eastAsiaTheme="minorHAnsi"/>
          <w:color w:val="000000"/>
          <w:sz w:val="24"/>
          <w:szCs w:val="24"/>
        </w:rPr>
        <w:t>c</w:t>
      </w:r>
      <w:r w:rsidR="002A4DBD" w:rsidRPr="00E70D2C">
        <w:rPr>
          <w:rFonts w:eastAsiaTheme="minorHAnsi"/>
          <w:color w:val="000000"/>
          <w:sz w:val="24"/>
          <w:szCs w:val="24"/>
        </w:rPr>
        <w:t>isões</w:t>
      </w:r>
      <w:r w:rsidRPr="00E70D2C">
        <w:rPr>
          <w:rFonts w:eastAsiaTheme="minorHAnsi"/>
          <w:color w:val="000000"/>
          <w:sz w:val="24"/>
          <w:szCs w:val="24"/>
        </w:rPr>
        <w:t xml:space="preserve">, </w:t>
      </w:r>
      <w:r w:rsidR="002A4DBD">
        <w:rPr>
          <w:rFonts w:eastAsiaTheme="minorHAnsi"/>
          <w:color w:val="000000"/>
          <w:sz w:val="24"/>
          <w:szCs w:val="24"/>
        </w:rPr>
        <w:t>(ii) a</w:t>
      </w:r>
      <w:r w:rsidRPr="00E70D2C">
        <w:rPr>
          <w:rFonts w:eastAsiaTheme="minorHAnsi"/>
          <w:color w:val="000000"/>
          <w:sz w:val="24"/>
          <w:szCs w:val="24"/>
        </w:rPr>
        <w:t xml:space="preserve">utonomia </w:t>
      </w:r>
      <w:r w:rsidR="002A4DBD">
        <w:rPr>
          <w:rFonts w:eastAsiaTheme="minorHAnsi"/>
          <w:color w:val="000000"/>
          <w:sz w:val="24"/>
          <w:szCs w:val="24"/>
        </w:rPr>
        <w:t>f</w:t>
      </w:r>
      <w:r w:rsidR="002A4DBD" w:rsidRPr="00E70D2C">
        <w:rPr>
          <w:rFonts w:eastAsiaTheme="minorHAnsi"/>
          <w:color w:val="000000"/>
          <w:sz w:val="24"/>
          <w:szCs w:val="24"/>
        </w:rPr>
        <w:t>ísica</w:t>
      </w:r>
      <w:r w:rsidR="002A4DBD">
        <w:rPr>
          <w:rFonts w:eastAsiaTheme="minorHAnsi"/>
          <w:color w:val="000000"/>
          <w:sz w:val="24"/>
          <w:szCs w:val="24"/>
        </w:rPr>
        <w:t>,</w:t>
      </w:r>
      <w:r w:rsidRPr="00E70D2C">
        <w:rPr>
          <w:rFonts w:eastAsiaTheme="minorHAnsi"/>
          <w:color w:val="000000"/>
          <w:sz w:val="24"/>
          <w:szCs w:val="24"/>
        </w:rPr>
        <w:t xml:space="preserve"> e </w:t>
      </w:r>
      <w:r w:rsidR="002A4DBD">
        <w:rPr>
          <w:rFonts w:eastAsiaTheme="minorHAnsi"/>
          <w:color w:val="000000"/>
          <w:sz w:val="24"/>
          <w:szCs w:val="24"/>
        </w:rPr>
        <w:t>(iii) a autonomia e</w:t>
      </w:r>
      <w:r w:rsidR="002A4DBD" w:rsidRPr="00E70D2C">
        <w:rPr>
          <w:rFonts w:eastAsiaTheme="minorHAnsi"/>
          <w:color w:val="000000"/>
          <w:sz w:val="24"/>
          <w:szCs w:val="24"/>
        </w:rPr>
        <w:t>c</w:t>
      </w:r>
      <w:r w:rsidR="002A4DBD">
        <w:rPr>
          <w:rFonts w:eastAsiaTheme="minorHAnsi"/>
          <w:color w:val="000000"/>
          <w:sz w:val="24"/>
          <w:szCs w:val="24"/>
        </w:rPr>
        <w:t>onó</w:t>
      </w:r>
      <w:r w:rsidR="002A4DBD" w:rsidRPr="00E70D2C">
        <w:rPr>
          <w:rFonts w:eastAsiaTheme="minorHAnsi"/>
          <w:color w:val="000000"/>
          <w:sz w:val="24"/>
          <w:szCs w:val="24"/>
        </w:rPr>
        <w:t>mica</w:t>
      </w:r>
      <w:r w:rsidRPr="00E70D2C">
        <w:rPr>
          <w:rFonts w:eastAsiaTheme="minorHAnsi"/>
          <w:color w:val="000000"/>
          <w:sz w:val="24"/>
          <w:szCs w:val="24"/>
        </w:rPr>
        <w:t>.</w:t>
      </w:r>
    </w:p>
    <w:p w:rsidR="00E70D2C" w:rsidRDefault="00E70D2C" w:rsidP="00E70D2C">
      <w:pPr>
        <w:spacing w:line="276" w:lineRule="auto"/>
        <w:jc w:val="both"/>
        <w:rPr>
          <w:rFonts w:eastAsiaTheme="minorHAnsi"/>
          <w:color w:val="000000"/>
          <w:sz w:val="24"/>
          <w:szCs w:val="24"/>
        </w:rPr>
      </w:pPr>
    </w:p>
    <w:p w:rsidR="00B57582" w:rsidRDefault="006D16AA" w:rsidP="00E70D2C">
      <w:pPr>
        <w:spacing w:line="276" w:lineRule="auto"/>
        <w:jc w:val="both"/>
        <w:rPr>
          <w:rFonts w:eastAsiaTheme="minorHAnsi"/>
          <w:color w:val="000000"/>
          <w:sz w:val="24"/>
          <w:szCs w:val="24"/>
        </w:rPr>
      </w:pPr>
      <w:r w:rsidRPr="00E70D2C">
        <w:rPr>
          <w:rFonts w:eastAsiaTheme="minorHAnsi"/>
          <w:color w:val="000000"/>
          <w:sz w:val="24"/>
          <w:szCs w:val="24"/>
        </w:rPr>
        <w:t>Os elementos distintivos</w:t>
      </w:r>
      <w:r w:rsidR="002A4DBD">
        <w:rPr>
          <w:rFonts w:eastAsiaTheme="minorHAnsi"/>
          <w:color w:val="000000"/>
          <w:sz w:val="24"/>
          <w:szCs w:val="24"/>
        </w:rPr>
        <w:t xml:space="preserve"> em relação </w:t>
      </w:r>
      <w:r w:rsidRPr="00E70D2C">
        <w:rPr>
          <w:rFonts w:eastAsiaTheme="minorHAnsi"/>
          <w:color w:val="000000"/>
          <w:sz w:val="24"/>
          <w:szCs w:val="24"/>
        </w:rPr>
        <w:t xml:space="preserve">ao Observatório de </w:t>
      </w:r>
      <w:r w:rsidR="002A4DBD" w:rsidRPr="00E70D2C">
        <w:rPr>
          <w:rFonts w:eastAsiaTheme="minorHAnsi"/>
          <w:color w:val="000000"/>
          <w:sz w:val="24"/>
          <w:szCs w:val="24"/>
        </w:rPr>
        <w:t>Género</w:t>
      </w:r>
      <w:r w:rsidR="00E220F4">
        <w:rPr>
          <w:rFonts w:eastAsiaTheme="minorHAnsi"/>
          <w:color w:val="000000"/>
          <w:sz w:val="24"/>
          <w:szCs w:val="24"/>
        </w:rPr>
        <w:t xml:space="preserve"> da CEPAL </w:t>
      </w:r>
      <w:r w:rsidR="00B57582" w:rsidRPr="00E70D2C">
        <w:rPr>
          <w:rFonts w:eastAsiaTheme="minorHAnsi"/>
          <w:color w:val="000000"/>
          <w:sz w:val="24"/>
          <w:szCs w:val="24"/>
        </w:rPr>
        <w:t>são: (i)</w:t>
      </w:r>
      <w:r w:rsidR="002A4DBD">
        <w:rPr>
          <w:rFonts w:eastAsiaTheme="minorHAnsi"/>
          <w:color w:val="000000"/>
          <w:sz w:val="24"/>
          <w:szCs w:val="24"/>
        </w:rPr>
        <w:t xml:space="preserve"> cada </w:t>
      </w:r>
      <w:r w:rsidRPr="00E70D2C">
        <w:rPr>
          <w:rFonts w:eastAsiaTheme="minorHAnsi"/>
          <w:color w:val="000000"/>
          <w:sz w:val="24"/>
          <w:szCs w:val="24"/>
        </w:rPr>
        <w:t>indicador é apresentado com o dado agregado e desagregado por sexo</w:t>
      </w:r>
      <w:r w:rsidR="002A4DBD">
        <w:rPr>
          <w:rFonts w:eastAsiaTheme="minorHAnsi"/>
          <w:color w:val="000000"/>
          <w:sz w:val="24"/>
          <w:szCs w:val="24"/>
        </w:rPr>
        <w:t xml:space="preserve">; </w:t>
      </w:r>
      <w:r w:rsidR="00B57582" w:rsidRPr="00E70D2C">
        <w:rPr>
          <w:rFonts w:eastAsiaTheme="minorHAnsi"/>
          <w:color w:val="000000"/>
          <w:sz w:val="24"/>
          <w:szCs w:val="24"/>
        </w:rPr>
        <w:t xml:space="preserve">(ii) </w:t>
      </w:r>
      <w:r w:rsidR="002A4DBD">
        <w:rPr>
          <w:rFonts w:eastAsiaTheme="minorHAnsi"/>
          <w:color w:val="000000"/>
          <w:sz w:val="24"/>
          <w:szCs w:val="24"/>
        </w:rPr>
        <w:t>e com o cá</w:t>
      </w:r>
      <w:r w:rsidRPr="00E70D2C">
        <w:rPr>
          <w:rFonts w:eastAsiaTheme="minorHAnsi"/>
          <w:color w:val="000000"/>
          <w:sz w:val="24"/>
          <w:szCs w:val="24"/>
        </w:rPr>
        <w:t xml:space="preserve">lculo do </w:t>
      </w:r>
      <w:r w:rsidR="002A4DBD" w:rsidRPr="00E70D2C">
        <w:rPr>
          <w:rFonts w:eastAsiaTheme="minorHAnsi"/>
          <w:color w:val="000000"/>
          <w:sz w:val="24"/>
          <w:szCs w:val="24"/>
        </w:rPr>
        <w:t>Índice</w:t>
      </w:r>
      <w:r w:rsidRPr="00E70D2C">
        <w:rPr>
          <w:rFonts w:eastAsiaTheme="minorHAnsi"/>
          <w:color w:val="000000"/>
          <w:sz w:val="24"/>
          <w:szCs w:val="24"/>
        </w:rPr>
        <w:t xml:space="preserve"> da Condição Feminina (ICF). O ICF adopta as recomendações técnicas divulgadas no “Índice Africano de Desenvolvimento e de Género” (Adis Abeba, 2004</w:t>
      </w:r>
      <w:r w:rsidR="00B57582" w:rsidRPr="00E70D2C">
        <w:rPr>
          <w:rFonts w:eastAsiaTheme="minorHAnsi"/>
          <w:color w:val="000000"/>
          <w:sz w:val="24"/>
          <w:szCs w:val="24"/>
        </w:rPr>
        <w:t xml:space="preserve">), exprime </w:t>
      </w:r>
      <w:r w:rsidRPr="00E70D2C">
        <w:rPr>
          <w:rFonts w:eastAsiaTheme="minorHAnsi"/>
          <w:color w:val="000000"/>
          <w:sz w:val="24"/>
          <w:szCs w:val="24"/>
        </w:rPr>
        <w:t xml:space="preserve">a relação de proporcionalidade em razão do sexo, </w:t>
      </w:r>
      <w:r w:rsidR="00B57582" w:rsidRPr="00E70D2C">
        <w:rPr>
          <w:rFonts w:eastAsiaTheme="minorHAnsi"/>
          <w:color w:val="000000"/>
          <w:sz w:val="24"/>
          <w:szCs w:val="24"/>
        </w:rPr>
        <w:t>e indica</w:t>
      </w:r>
      <w:r w:rsidRPr="00E70D2C">
        <w:rPr>
          <w:rFonts w:eastAsiaTheme="minorHAnsi"/>
          <w:color w:val="000000"/>
          <w:sz w:val="24"/>
          <w:szCs w:val="24"/>
        </w:rPr>
        <w:t xml:space="preserve"> o fosso entre a posição dos homens e das mul</w:t>
      </w:r>
      <w:r w:rsidR="002A4DBD">
        <w:rPr>
          <w:rFonts w:eastAsiaTheme="minorHAnsi"/>
          <w:color w:val="000000"/>
          <w:sz w:val="24"/>
          <w:szCs w:val="24"/>
        </w:rPr>
        <w:t>heres. Calcula-se dividindo o número abso</w:t>
      </w:r>
      <w:r w:rsidRPr="00E70D2C">
        <w:rPr>
          <w:rFonts w:eastAsiaTheme="minorHAnsi"/>
          <w:color w:val="000000"/>
          <w:sz w:val="24"/>
          <w:szCs w:val="24"/>
        </w:rPr>
        <w:t>l</w:t>
      </w:r>
      <w:r w:rsidR="002A4DBD">
        <w:rPr>
          <w:rFonts w:eastAsiaTheme="minorHAnsi"/>
          <w:color w:val="000000"/>
          <w:sz w:val="24"/>
          <w:szCs w:val="24"/>
        </w:rPr>
        <w:t>u</w:t>
      </w:r>
      <w:r w:rsidRPr="00E70D2C">
        <w:rPr>
          <w:rFonts w:eastAsiaTheme="minorHAnsi"/>
          <w:color w:val="000000"/>
          <w:sz w:val="24"/>
          <w:szCs w:val="24"/>
        </w:rPr>
        <w:t xml:space="preserve">to ou </w:t>
      </w:r>
      <w:r w:rsidR="002A4DBD">
        <w:rPr>
          <w:rFonts w:eastAsiaTheme="minorHAnsi"/>
          <w:color w:val="000000"/>
          <w:sz w:val="24"/>
          <w:szCs w:val="24"/>
        </w:rPr>
        <w:t>percentagem d</w:t>
      </w:r>
      <w:r w:rsidRPr="00E70D2C">
        <w:rPr>
          <w:rFonts w:eastAsiaTheme="minorHAnsi"/>
          <w:color w:val="000000"/>
          <w:sz w:val="24"/>
          <w:szCs w:val="24"/>
        </w:rPr>
        <w:t>o dado relativo às mulheres pelo dos homens</w:t>
      </w:r>
      <w:r w:rsidR="00B34B7E">
        <w:rPr>
          <w:rFonts w:eastAsiaTheme="minorHAnsi"/>
          <w:color w:val="000000"/>
          <w:sz w:val="24"/>
          <w:szCs w:val="24"/>
        </w:rPr>
        <w:t xml:space="preserve"> (q</w:t>
      </w:r>
      <w:r w:rsidR="00A661FF">
        <w:rPr>
          <w:rFonts w:eastAsiaTheme="minorHAnsi"/>
          <w:color w:val="000000"/>
          <w:sz w:val="24"/>
          <w:szCs w:val="24"/>
        </w:rPr>
        <w:t>uando o indicador é negativo inverte-se à operação</w:t>
      </w:r>
      <w:r w:rsidR="00B34B7E">
        <w:rPr>
          <w:rFonts w:eastAsiaTheme="minorHAnsi"/>
          <w:color w:val="000000"/>
          <w:sz w:val="24"/>
          <w:szCs w:val="24"/>
        </w:rPr>
        <w:t>)</w:t>
      </w:r>
      <w:r w:rsidR="00E220F4">
        <w:rPr>
          <w:rFonts w:eastAsiaTheme="minorHAnsi"/>
          <w:color w:val="000000"/>
          <w:sz w:val="24"/>
          <w:szCs w:val="24"/>
        </w:rPr>
        <w:t>.</w:t>
      </w:r>
      <w:r w:rsidR="00B57582" w:rsidRPr="00E70D2C">
        <w:rPr>
          <w:rFonts w:eastAsiaTheme="minorHAnsi"/>
          <w:color w:val="000000"/>
          <w:sz w:val="24"/>
          <w:szCs w:val="24"/>
        </w:rPr>
        <w:t xml:space="preserve"> </w:t>
      </w:r>
    </w:p>
    <w:p w:rsidR="002A4DBD" w:rsidRPr="00E70D2C" w:rsidRDefault="002A4DBD" w:rsidP="00E70D2C">
      <w:pPr>
        <w:spacing w:line="276" w:lineRule="auto"/>
        <w:jc w:val="both"/>
        <w:rPr>
          <w:rFonts w:eastAsiaTheme="minorHAnsi"/>
          <w:color w:val="000000"/>
          <w:sz w:val="24"/>
          <w:szCs w:val="24"/>
        </w:rPr>
      </w:pPr>
    </w:p>
    <w:p w:rsidR="0009016D" w:rsidRPr="002A4DBD" w:rsidRDefault="0009016D" w:rsidP="0009016D">
      <w:pPr>
        <w:spacing w:line="276" w:lineRule="auto"/>
        <w:jc w:val="both"/>
        <w:rPr>
          <w:rFonts w:eastAsiaTheme="minorHAnsi"/>
          <w:color w:val="000000"/>
          <w:sz w:val="24"/>
          <w:szCs w:val="24"/>
        </w:rPr>
      </w:pPr>
      <w:r w:rsidRPr="002A4DBD">
        <w:rPr>
          <w:rFonts w:eastAsiaTheme="minorHAnsi"/>
          <w:color w:val="000000"/>
          <w:sz w:val="24"/>
          <w:szCs w:val="24"/>
        </w:rPr>
        <w:t>A escala classificativa do ICF</w:t>
      </w:r>
      <w:r>
        <w:rPr>
          <w:rFonts w:eastAsiaTheme="minorHAnsi"/>
          <w:color w:val="000000"/>
          <w:sz w:val="24"/>
          <w:szCs w:val="24"/>
        </w:rPr>
        <w:t xml:space="preserve"> </w:t>
      </w:r>
      <w:r w:rsidRPr="002A4DBD">
        <w:rPr>
          <w:rFonts w:eastAsiaTheme="minorHAnsi"/>
          <w:color w:val="000000"/>
          <w:sz w:val="24"/>
          <w:szCs w:val="24"/>
        </w:rPr>
        <w:t>vai de 0 a 1</w:t>
      </w:r>
      <w:r>
        <w:rPr>
          <w:rFonts w:eastAsiaTheme="minorHAnsi"/>
          <w:color w:val="000000"/>
          <w:sz w:val="24"/>
          <w:szCs w:val="24"/>
        </w:rPr>
        <w:t xml:space="preserve">: </w:t>
      </w:r>
      <w:r w:rsidRPr="002A4DBD">
        <w:rPr>
          <w:rFonts w:eastAsiaTheme="minorHAnsi"/>
          <w:color w:val="000000"/>
          <w:sz w:val="24"/>
          <w:szCs w:val="24"/>
        </w:rPr>
        <w:t>1 significa igualdade</w:t>
      </w:r>
      <w:r>
        <w:rPr>
          <w:rFonts w:eastAsiaTheme="minorHAnsi"/>
          <w:color w:val="000000"/>
          <w:sz w:val="24"/>
          <w:szCs w:val="24"/>
        </w:rPr>
        <w:t>; o</w:t>
      </w:r>
      <w:r w:rsidRPr="002A4DBD">
        <w:rPr>
          <w:rFonts w:eastAsiaTheme="minorHAnsi"/>
          <w:color w:val="000000"/>
          <w:sz w:val="24"/>
          <w:szCs w:val="24"/>
        </w:rPr>
        <w:t>s valores inferior</w:t>
      </w:r>
      <w:r>
        <w:rPr>
          <w:rFonts w:eastAsiaTheme="minorHAnsi"/>
          <w:color w:val="000000"/>
          <w:sz w:val="24"/>
          <w:szCs w:val="24"/>
        </w:rPr>
        <w:t>es</w:t>
      </w:r>
      <w:r w:rsidRPr="002A4DBD">
        <w:rPr>
          <w:rFonts w:eastAsiaTheme="minorHAnsi"/>
          <w:color w:val="000000"/>
          <w:sz w:val="24"/>
          <w:szCs w:val="24"/>
        </w:rPr>
        <w:t xml:space="preserve"> a 1 apontam para uma situação de desigualdade em desfavor das mulheres</w:t>
      </w:r>
      <w:r>
        <w:rPr>
          <w:rFonts w:eastAsiaTheme="minorHAnsi"/>
          <w:color w:val="000000"/>
          <w:sz w:val="24"/>
          <w:szCs w:val="24"/>
        </w:rPr>
        <w:t xml:space="preserve"> enquant</w:t>
      </w:r>
      <w:r w:rsidRPr="002A4DBD">
        <w:rPr>
          <w:rFonts w:eastAsiaTheme="minorHAnsi"/>
          <w:color w:val="000000"/>
          <w:sz w:val="24"/>
          <w:szCs w:val="24"/>
        </w:rPr>
        <w:t xml:space="preserve">o </w:t>
      </w:r>
      <w:r>
        <w:rPr>
          <w:rFonts w:eastAsiaTheme="minorHAnsi"/>
          <w:color w:val="000000"/>
          <w:sz w:val="24"/>
          <w:szCs w:val="24"/>
        </w:rPr>
        <w:t>um</w:t>
      </w:r>
      <w:r w:rsidRPr="002A4DBD">
        <w:rPr>
          <w:rFonts w:eastAsiaTheme="minorHAnsi"/>
          <w:color w:val="000000"/>
          <w:sz w:val="24"/>
          <w:szCs w:val="24"/>
        </w:rPr>
        <w:t xml:space="preserve"> índice é superior a 1 significa que a desigualdade é em desfavor dos</w:t>
      </w:r>
      <w:r>
        <w:rPr>
          <w:rFonts w:eastAsiaTheme="minorHAnsi"/>
          <w:color w:val="000000"/>
          <w:sz w:val="24"/>
          <w:szCs w:val="24"/>
        </w:rPr>
        <w:t xml:space="preserve"> homens (devido a este facto no caso do indicador referenciar uma situação negativa, o cálculo inverte-se). Para </w:t>
      </w:r>
      <w:r w:rsidRPr="002A4DBD">
        <w:rPr>
          <w:rFonts w:eastAsiaTheme="minorHAnsi"/>
          <w:color w:val="000000"/>
          <w:sz w:val="24"/>
          <w:szCs w:val="24"/>
        </w:rPr>
        <w:t>classificar o valor do ICF, recomend</w:t>
      </w:r>
      <w:r>
        <w:rPr>
          <w:rFonts w:eastAsiaTheme="minorHAnsi"/>
          <w:color w:val="000000"/>
          <w:sz w:val="24"/>
          <w:szCs w:val="24"/>
        </w:rPr>
        <w:t>a</w:t>
      </w:r>
      <w:r w:rsidRPr="002A4DBD">
        <w:rPr>
          <w:rFonts w:eastAsiaTheme="minorHAnsi"/>
          <w:color w:val="000000"/>
          <w:sz w:val="24"/>
          <w:szCs w:val="24"/>
        </w:rPr>
        <w:t>-se a seguinte escala: Aceitável (e</w:t>
      </w:r>
      <w:r>
        <w:rPr>
          <w:rFonts w:eastAsiaTheme="minorHAnsi"/>
          <w:color w:val="000000"/>
          <w:sz w:val="24"/>
          <w:szCs w:val="24"/>
        </w:rPr>
        <w:t>ntre 1 e 0,91), Médio (entre 0,</w:t>
      </w:r>
      <w:r w:rsidRPr="002A4DBD">
        <w:rPr>
          <w:rFonts w:eastAsiaTheme="minorHAnsi"/>
          <w:color w:val="000000"/>
          <w:sz w:val="24"/>
          <w:szCs w:val="24"/>
        </w:rPr>
        <w:t>90 e 0,81), Baixo (entre 0,80 e 0,61), Muito</w:t>
      </w:r>
      <w:r>
        <w:rPr>
          <w:rFonts w:eastAsiaTheme="minorHAnsi"/>
          <w:color w:val="000000"/>
          <w:sz w:val="24"/>
          <w:szCs w:val="24"/>
        </w:rPr>
        <w:t xml:space="preserve"> Baixo (entre 0,60 e 0,41) e Crí</w:t>
      </w:r>
      <w:r w:rsidRPr="002A4DBD">
        <w:rPr>
          <w:rFonts w:eastAsiaTheme="minorHAnsi"/>
          <w:color w:val="000000"/>
          <w:sz w:val="24"/>
          <w:szCs w:val="24"/>
        </w:rPr>
        <w:t>tico (entre 0,40 e 0).</w:t>
      </w:r>
    </w:p>
    <w:p w:rsidR="00B51C20" w:rsidRDefault="00B51C20" w:rsidP="008D30B8"/>
    <w:p w:rsidR="002A4DBD" w:rsidRDefault="002A4DBD" w:rsidP="008D30B8"/>
    <w:p w:rsidR="002A4DBD" w:rsidRPr="00C6471D" w:rsidRDefault="002A4DBD" w:rsidP="008D30B8"/>
    <w:tbl>
      <w:tblPr>
        <w:tblStyle w:val="ListaClara-Cor5"/>
        <w:tblW w:w="9889" w:type="dxa"/>
        <w:tblLook w:val="04A0" w:firstRow="1" w:lastRow="0" w:firstColumn="1" w:lastColumn="0" w:noHBand="0" w:noVBand="1"/>
      </w:tblPr>
      <w:tblGrid>
        <w:gridCol w:w="3369"/>
        <w:gridCol w:w="992"/>
        <w:gridCol w:w="1007"/>
        <w:gridCol w:w="977"/>
        <w:gridCol w:w="1276"/>
        <w:gridCol w:w="2268"/>
      </w:tblGrid>
      <w:tr w:rsidR="00443984" w:rsidRPr="00C6471D" w:rsidTr="002A4DBD">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889" w:type="dxa"/>
            <w:gridSpan w:val="6"/>
            <w:hideMark/>
          </w:tcPr>
          <w:p w:rsidR="00443984" w:rsidRPr="00C6471D" w:rsidRDefault="00443984" w:rsidP="00443984">
            <w:pPr>
              <w:pStyle w:val="PargrafodaLista"/>
              <w:jc w:val="center"/>
              <w:rPr>
                <w:sz w:val="24"/>
                <w:szCs w:val="24"/>
              </w:rPr>
            </w:pPr>
            <w:r w:rsidRPr="00C6471D">
              <w:rPr>
                <w:rFonts w:eastAsiaTheme="minorHAnsi"/>
                <w:sz w:val="24"/>
                <w:szCs w:val="24"/>
              </w:rPr>
              <w:t xml:space="preserve">Autonomia das Mulheres na Tomada de </w:t>
            </w:r>
            <w:r w:rsidR="002A4DBD" w:rsidRPr="00C6471D">
              <w:rPr>
                <w:rFonts w:eastAsiaTheme="minorHAnsi"/>
                <w:sz w:val="24"/>
                <w:szCs w:val="24"/>
              </w:rPr>
              <w:t>Decisões</w:t>
            </w:r>
          </w:p>
        </w:tc>
      </w:tr>
      <w:tr w:rsidR="00443984" w:rsidRPr="00C6471D" w:rsidTr="002A4D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vMerge w:val="restart"/>
            <w:hideMark/>
          </w:tcPr>
          <w:p w:rsidR="00465C66" w:rsidRPr="00C6471D" w:rsidRDefault="00465C66" w:rsidP="00087888">
            <w:pPr>
              <w:jc w:val="center"/>
              <w:rPr>
                <w:rFonts w:ascii="Calibri" w:hAnsi="Calibri"/>
                <w:sz w:val="24"/>
                <w:szCs w:val="24"/>
              </w:rPr>
            </w:pPr>
          </w:p>
          <w:p w:rsidR="00443984" w:rsidRPr="00C6471D" w:rsidRDefault="00443984" w:rsidP="00087888">
            <w:pPr>
              <w:jc w:val="center"/>
              <w:rPr>
                <w:rFonts w:ascii="Calibri" w:hAnsi="Calibri"/>
                <w:bCs w:val="0"/>
                <w:sz w:val="24"/>
                <w:szCs w:val="24"/>
              </w:rPr>
            </w:pPr>
            <w:r w:rsidRPr="00C6471D">
              <w:rPr>
                <w:rFonts w:ascii="Calibri" w:hAnsi="Calibri"/>
                <w:sz w:val="24"/>
                <w:szCs w:val="24"/>
              </w:rPr>
              <w:t>Indicador</w:t>
            </w:r>
            <w:r w:rsidRPr="00C6471D">
              <w:rPr>
                <w:rFonts w:ascii="Calibri" w:hAnsi="Calibri"/>
                <w:bCs w:val="0"/>
                <w:sz w:val="24"/>
                <w:szCs w:val="24"/>
              </w:rPr>
              <w:t>es</w:t>
            </w:r>
          </w:p>
        </w:tc>
        <w:tc>
          <w:tcPr>
            <w:tcW w:w="2976" w:type="dxa"/>
            <w:gridSpan w:val="3"/>
            <w:hideMark/>
          </w:tcPr>
          <w:p w:rsidR="00443984" w:rsidRPr="00C6471D" w:rsidRDefault="00443984" w:rsidP="0008788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szCs w:val="24"/>
              </w:rPr>
            </w:pPr>
            <w:r w:rsidRPr="00C6471D">
              <w:rPr>
                <w:rFonts w:ascii="Calibri" w:hAnsi="Calibri"/>
                <w:b/>
                <w:bCs/>
                <w:sz w:val="24"/>
                <w:szCs w:val="24"/>
              </w:rPr>
              <w:t>Dados de base</w:t>
            </w:r>
          </w:p>
        </w:tc>
        <w:tc>
          <w:tcPr>
            <w:tcW w:w="1276" w:type="dxa"/>
            <w:vMerge w:val="restart"/>
            <w:hideMark/>
          </w:tcPr>
          <w:p w:rsidR="00443984" w:rsidRPr="00C6471D" w:rsidRDefault="00443984" w:rsidP="00087888">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C6471D">
              <w:rPr>
                <w:rFonts w:ascii="Calibri" w:hAnsi="Calibri"/>
                <w:b/>
                <w:bCs/>
              </w:rPr>
              <w:t>Índice da Condição Feminina</w:t>
            </w:r>
          </w:p>
        </w:tc>
        <w:tc>
          <w:tcPr>
            <w:tcW w:w="2268" w:type="dxa"/>
            <w:vMerge w:val="restart"/>
            <w:hideMark/>
          </w:tcPr>
          <w:p w:rsidR="00443984" w:rsidRPr="00C6471D" w:rsidRDefault="00443984" w:rsidP="00087888">
            <w:pPr>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C6471D">
              <w:rPr>
                <w:rFonts w:ascii="Calibri" w:hAnsi="Calibri"/>
                <w:b/>
                <w:bCs/>
                <w:sz w:val="24"/>
                <w:szCs w:val="24"/>
              </w:rPr>
              <w:t>Data e Fonte de Referência</w:t>
            </w:r>
          </w:p>
        </w:tc>
      </w:tr>
      <w:tr w:rsidR="00443984" w:rsidRPr="00C6471D" w:rsidTr="002A4DBD">
        <w:trPr>
          <w:trHeight w:val="420"/>
        </w:trPr>
        <w:tc>
          <w:tcPr>
            <w:cnfStyle w:val="001000000000" w:firstRow="0" w:lastRow="0" w:firstColumn="1" w:lastColumn="0" w:oddVBand="0" w:evenVBand="0" w:oddHBand="0" w:evenHBand="0" w:firstRowFirstColumn="0" w:firstRowLastColumn="0" w:lastRowFirstColumn="0" w:lastRowLastColumn="0"/>
            <w:tcW w:w="3369" w:type="dxa"/>
            <w:vMerge/>
            <w:hideMark/>
          </w:tcPr>
          <w:p w:rsidR="00443984" w:rsidRPr="00C6471D" w:rsidRDefault="00443984" w:rsidP="00087888">
            <w:pPr>
              <w:rPr>
                <w:rFonts w:ascii="Calibri" w:hAnsi="Calibri"/>
                <w:b w:val="0"/>
                <w:bCs w:val="0"/>
                <w:color w:val="FFFFFF"/>
                <w:sz w:val="24"/>
                <w:szCs w:val="24"/>
              </w:rPr>
            </w:pPr>
          </w:p>
        </w:tc>
        <w:tc>
          <w:tcPr>
            <w:tcW w:w="992"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szCs w:val="24"/>
              </w:rPr>
            </w:pPr>
            <w:r w:rsidRPr="00C6471D">
              <w:rPr>
                <w:rFonts w:ascii="Calibri" w:hAnsi="Calibri"/>
                <w:b/>
                <w:bCs/>
                <w:sz w:val="24"/>
                <w:szCs w:val="24"/>
              </w:rPr>
              <w:t>Total</w:t>
            </w:r>
          </w:p>
        </w:tc>
        <w:tc>
          <w:tcPr>
            <w:tcW w:w="1007"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szCs w:val="24"/>
              </w:rPr>
            </w:pPr>
            <w:r w:rsidRPr="00C6471D">
              <w:rPr>
                <w:rFonts w:ascii="Calibri" w:hAnsi="Calibri"/>
                <w:b/>
                <w:bCs/>
                <w:szCs w:val="24"/>
              </w:rPr>
              <w:t>Mulheres</w:t>
            </w:r>
          </w:p>
        </w:tc>
        <w:tc>
          <w:tcPr>
            <w:tcW w:w="977"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szCs w:val="24"/>
              </w:rPr>
            </w:pPr>
            <w:r w:rsidRPr="00C6471D">
              <w:rPr>
                <w:rFonts w:ascii="Calibri" w:hAnsi="Calibri"/>
                <w:b/>
                <w:bCs/>
                <w:szCs w:val="24"/>
              </w:rPr>
              <w:t>Homens</w:t>
            </w:r>
          </w:p>
        </w:tc>
        <w:tc>
          <w:tcPr>
            <w:tcW w:w="1276" w:type="dxa"/>
            <w:vMerge/>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p>
        </w:tc>
        <w:tc>
          <w:tcPr>
            <w:tcW w:w="2268" w:type="dxa"/>
            <w:vMerge/>
            <w:hideMark/>
          </w:tcPr>
          <w:p w:rsidR="00443984" w:rsidRPr="00C6471D" w:rsidRDefault="00443984" w:rsidP="00087888">
            <w:pPr>
              <w:cnfStyle w:val="000000000000" w:firstRow="0" w:lastRow="0" w:firstColumn="0" w:lastColumn="0" w:oddVBand="0" w:evenVBand="0" w:oddHBand="0" w:evenHBand="0" w:firstRowFirstColumn="0" w:firstRowLastColumn="0" w:lastRowFirstColumn="0" w:lastRowLastColumn="0"/>
              <w:rPr>
                <w:rFonts w:ascii="Calibri" w:hAnsi="Calibri"/>
                <w:color w:val="FFFFFF"/>
                <w:sz w:val="18"/>
                <w:szCs w:val="18"/>
              </w:rPr>
            </w:pPr>
          </w:p>
        </w:tc>
      </w:tr>
      <w:tr w:rsidR="00443984" w:rsidRPr="00C6471D" w:rsidTr="008C2F5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369" w:type="dxa"/>
            <w:vAlign w:val="center"/>
            <w:hideMark/>
          </w:tcPr>
          <w:p w:rsidR="00443984" w:rsidRPr="00C6471D" w:rsidRDefault="00443984" w:rsidP="008C2F53">
            <w:pPr>
              <w:rPr>
                <w:rFonts w:ascii="Calibri" w:hAnsi="Calibri"/>
                <w:color w:val="000000"/>
              </w:rPr>
            </w:pPr>
            <w:r w:rsidRPr="00C6471D">
              <w:rPr>
                <w:rFonts w:ascii="Calibri" w:hAnsi="Calibri"/>
                <w:color w:val="000000"/>
              </w:rPr>
              <w:t>1. Poder Legislativo (nº absoluto)</w:t>
            </w:r>
          </w:p>
        </w:tc>
        <w:tc>
          <w:tcPr>
            <w:tcW w:w="992" w:type="dxa"/>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72</w:t>
            </w:r>
          </w:p>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1007" w:type="dxa"/>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1</w:t>
            </w:r>
            <w:r w:rsidR="00B70F9F" w:rsidRPr="00C6471D">
              <w:rPr>
                <w:rFonts w:ascii="Calibri" w:hAnsi="Calibri"/>
                <w:color w:val="000000"/>
              </w:rPr>
              <w:t>6</w:t>
            </w:r>
          </w:p>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977" w:type="dxa"/>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57</w:t>
            </w:r>
          </w:p>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p>
        </w:tc>
        <w:tc>
          <w:tcPr>
            <w:tcW w:w="1276" w:type="dxa"/>
            <w:shd w:val="clear" w:color="auto" w:fill="4472C4" w:themeFill="accent5"/>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r w:rsidRPr="00C6471D">
              <w:rPr>
                <w:rFonts w:ascii="Calibri" w:hAnsi="Calibri"/>
                <w:b/>
                <w:bCs/>
                <w:color w:val="FFFFFF"/>
              </w:rPr>
              <w:t>0,3</w:t>
            </w:r>
          </w:p>
        </w:tc>
        <w:tc>
          <w:tcPr>
            <w:tcW w:w="2268" w:type="dxa"/>
            <w:vAlign w:val="center"/>
            <w:hideMark/>
          </w:tcPr>
          <w:p w:rsidR="00443984" w:rsidRPr="00C6471D" w:rsidRDefault="00443984" w:rsidP="008C2F53">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Fevereiro 2011- Comissão Nacional de Eleições</w:t>
            </w:r>
          </w:p>
        </w:tc>
      </w:tr>
      <w:tr w:rsidR="00443984" w:rsidRPr="00C6471D" w:rsidTr="008C2F53">
        <w:trPr>
          <w:trHeight w:val="450"/>
        </w:trPr>
        <w:tc>
          <w:tcPr>
            <w:cnfStyle w:val="001000000000" w:firstRow="0" w:lastRow="0" w:firstColumn="1" w:lastColumn="0" w:oddVBand="0" w:evenVBand="0" w:oddHBand="0" w:evenHBand="0" w:firstRowFirstColumn="0" w:firstRowLastColumn="0" w:lastRowFirstColumn="0" w:lastRowLastColumn="0"/>
            <w:tcW w:w="3369" w:type="dxa"/>
            <w:vAlign w:val="center"/>
            <w:hideMark/>
          </w:tcPr>
          <w:p w:rsidR="00443984" w:rsidRPr="00C6471D" w:rsidRDefault="00443984" w:rsidP="008C2F53">
            <w:pPr>
              <w:rPr>
                <w:rFonts w:ascii="Calibri" w:hAnsi="Calibri"/>
                <w:color w:val="000000"/>
              </w:rPr>
            </w:pPr>
            <w:r w:rsidRPr="00C6471D">
              <w:rPr>
                <w:rFonts w:ascii="Calibri" w:hAnsi="Calibri"/>
                <w:color w:val="000000"/>
              </w:rPr>
              <w:t>2. Supremo Tribunal de Justiça (nº absoluto)</w:t>
            </w:r>
          </w:p>
        </w:tc>
        <w:tc>
          <w:tcPr>
            <w:tcW w:w="992" w:type="dxa"/>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7</w:t>
            </w:r>
          </w:p>
        </w:tc>
        <w:tc>
          <w:tcPr>
            <w:tcW w:w="1007" w:type="dxa"/>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3</w:t>
            </w:r>
          </w:p>
        </w:tc>
        <w:tc>
          <w:tcPr>
            <w:tcW w:w="977" w:type="dxa"/>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4</w:t>
            </w:r>
          </w:p>
        </w:tc>
        <w:tc>
          <w:tcPr>
            <w:tcW w:w="1276" w:type="dxa"/>
            <w:shd w:val="clear" w:color="auto" w:fill="4472C4" w:themeFill="accent5"/>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0,8</w:t>
            </w:r>
          </w:p>
        </w:tc>
        <w:tc>
          <w:tcPr>
            <w:tcW w:w="2268" w:type="dxa"/>
            <w:vAlign w:val="center"/>
            <w:hideMark/>
          </w:tcPr>
          <w:p w:rsidR="00443984" w:rsidRPr="00C6471D" w:rsidRDefault="00443984" w:rsidP="008C2F53">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Dezembro 2010 – Ministério da Justiça</w:t>
            </w:r>
          </w:p>
        </w:tc>
      </w:tr>
      <w:tr w:rsidR="00443984" w:rsidRPr="00C6471D" w:rsidTr="008C2F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69" w:type="dxa"/>
            <w:vAlign w:val="center"/>
            <w:hideMark/>
          </w:tcPr>
          <w:p w:rsidR="00443984" w:rsidRPr="00C6471D" w:rsidRDefault="00443984" w:rsidP="008C2F53">
            <w:pPr>
              <w:rPr>
                <w:rFonts w:ascii="Calibri" w:hAnsi="Calibri"/>
                <w:color w:val="000000"/>
              </w:rPr>
            </w:pPr>
            <w:r w:rsidRPr="00C6471D">
              <w:rPr>
                <w:rFonts w:ascii="Calibri" w:hAnsi="Calibri"/>
                <w:color w:val="000000"/>
              </w:rPr>
              <w:t>3. Poder executivo (nº absoluto)</w:t>
            </w:r>
          </w:p>
        </w:tc>
        <w:tc>
          <w:tcPr>
            <w:tcW w:w="992" w:type="dxa"/>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17</w:t>
            </w:r>
          </w:p>
        </w:tc>
        <w:tc>
          <w:tcPr>
            <w:tcW w:w="1007" w:type="dxa"/>
            <w:noWrap/>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8</w:t>
            </w:r>
          </w:p>
        </w:tc>
        <w:tc>
          <w:tcPr>
            <w:tcW w:w="977" w:type="dxa"/>
            <w:noWrap/>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9</w:t>
            </w:r>
          </w:p>
        </w:tc>
        <w:tc>
          <w:tcPr>
            <w:tcW w:w="1276" w:type="dxa"/>
            <w:shd w:val="clear" w:color="auto" w:fill="4472C4" w:themeFill="accent5"/>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r w:rsidRPr="00C6471D">
              <w:rPr>
                <w:rFonts w:ascii="Calibri" w:hAnsi="Calibri"/>
                <w:b/>
                <w:bCs/>
                <w:color w:val="FFFFFF"/>
              </w:rPr>
              <w:t>0,9</w:t>
            </w:r>
          </w:p>
        </w:tc>
        <w:tc>
          <w:tcPr>
            <w:tcW w:w="2268" w:type="dxa"/>
            <w:vAlign w:val="center"/>
            <w:hideMark/>
          </w:tcPr>
          <w:p w:rsidR="00443984" w:rsidRPr="00C6471D" w:rsidRDefault="00443984" w:rsidP="008C2F53">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Dezembro 2011 - Gabinete do 1º Ministro</w:t>
            </w:r>
          </w:p>
        </w:tc>
      </w:tr>
      <w:tr w:rsidR="00443984" w:rsidRPr="00C6471D" w:rsidTr="008C2F53">
        <w:trPr>
          <w:trHeight w:val="510"/>
        </w:trPr>
        <w:tc>
          <w:tcPr>
            <w:cnfStyle w:val="001000000000" w:firstRow="0" w:lastRow="0" w:firstColumn="1" w:lastColumn="0" w:oddVBand="0" w:evenVBand="0" w:oddHBand="0" w:evenHBand="0" w:firstRowFirstColumn="0" w:firstRowLastColumn="0" w:lastRowFirstColumn="0" w:lastRowLastColumn="0"/>
            <w:tcW w:w="3369" w:type="dxa"/>
            <w:vAlign w:val="center"/>
            <w:hideMark/>
          </w:tcPr>
          <w:p w:rsidR="00443984" w:rsidRPr="00C6471D" w:rsidRDefault="00443984" w:rsidP="008C2F53">
            <w:pPr>
              <w:rPr>
                <w:rFonts w:ascii="Calibri" w:hAnsi="Calibri"/>
                <w:color w:val="000000"/>
              </w:rPr>
            </w:pPr>
            <w:r w:rsidRPr="00C6471D">
              <w:rPr>
                <w:rFonts w:ascii="Calibri" w:hAnsi="Calibri"/>
                <w:color w:val="000000"/>
              </w:rPr>
              <w:t>4. Eleitos Presidentes de Câmaras Municipais (nº absoluto)</w:t>
            </w:r>
          </w:p>
        </w:tc>
        <w:tc>
          <w:tcPr>
            <w:tcW w:w="992" w:type="dxa"/>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22</w:t>
            </w:r>
          </w:p>
        </w:tc>
        <w:tc>
          <w:tcPr>
            <w:tcW w:w="1007" w:type="dxa"/>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21</w:t>
            </w:r>
          </w:p>
        </w:tc>
        <w:tc>
          <w:tcPr>
            <w:tcW w:w="977" w:type="dxa"/>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21</w:t>
            </w:r>
          </w:p>
        </w:tc>
        <w:tc>
          <w:tcPr>
            <w:tcW w:w="1276" w:type="dxa"/>
            <w:shd w:val="clear" w:color="auto" w:fill="4472C4" w:themeFill="accent5"/>
            <w:vAlign w:val="center"/>
            <w:hideMark/>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0,1</w:t>
            </w:r>
          </w:p>
        </w:tc>
        <w:tc>
          <w:tcPr>
            <w:tcW w:w="2268" w:type="dxa"/>
            <w:vAlign w:val="center"/>
            <w:hideMark/>
          </w:tcPr>
          <w:p w:rsidR="00443984" w:rsidRPr="00C6471D" w:rsidRDefault="00443984" w:rsidP="008C2F53">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Julho 2012 - Comissão Nacional de Eleições</w:t>
            </w:r>
          </w:p>
        </w:tc>
      </w:tr>
      <w:tr w:rsidR="00443984" w:rsidRPr="00C6471D" w:rsidTr="008C2F5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369" w:type="dxa"/>
            <w:vAlign w:val="center"/>
            <w:hideMark/>
          </w:tcPr>
          <w:p w:rsidR="00443984" w:rsidRPr="00C6471D" w:rsidRDefault="00443984" w:rsidP="008C2F53">
            <w:pPr>
              <w:rPr>
                <w:rFonts w:ascii="Calibri" w:hAnsi="Calibri"/>
                <w:color w:val="000000"/>
              </w:rPr>
            </w:pPr>
            <w:r w:rsidRPr="00C6471D">
              <w:rPr>
                <w:rFonts w:ascii="Calibri" w:hAnsi="Calibri"/>
                <w:color w:val="000000"/>
              </w:rPr>
              <w:t>5. Eleitos vereadoras e vereadores de Câmaras Municipais (nº absoluto)</w:t>
            </w:r>
          </w:p>
        </w:tc>
        <w:tc>
          <w:tcPr>
            <w:tcW w:w="992" w:type="dxa"/>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138</w:t>
            </w:r>
          </w:p>
        </w:tc>
        <w:tc>
          <w:tcPr>
            <w:tcW w:w="1007" w:type="dxa"/>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29</w:t>
            </w:r>
          </w:p>
        </w:tc>
        <w:tc>
          <w:tcPr>
            <w:tcW w:w="977" w:type="dxa"/>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109</w:t>
            </w:r>
          </w:p>
        </w:tc>
        <w:tc>
          <w:tcPr>
            <w:tcW w:w="1276" w:type="dxa"/>
            <w:shd w:val="clear" w:color="auto" w:fill="4472C4" w:themeFill="accent5"/>
            <w:vAlign w:val="center"/>
            <w:hideMark/>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r w:rsidRPr="00C6471D">
              <w:rPr>
                <w:rFonts w:ascii="Calibri" w:hAnsi="Calibri"/>
                <w:b/>
                <w:bCs/>
                <w:color w:val="FFFFFF"/>
              </w:rPr>
              <w:t>0,3</w:t>
            </w:r>
          </w:p>
        </w:tc>
        <w:tc>
          <w:tcPr>
            <w:tcW w:w="2268" w:type="dxa"/>
            <w:vAlign w:val="center"/>
            <w:hideMark/>
          </w:tcPr>
          <w:p w:rsidR="00443984" w:rsidRPr="00C6471D" w:rsidRDefault="00443984" w:rsidP="008C2F53">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Julho 2012 - Comissão Nacional de Eleições</w:t>
            </w:r>
          </w:p>
        </w:tc>
      </w:tr>
      <w:tr w:rsidR="00443984" w:rsidRPr="00C6471D" w:rsidTr="002A4DBD">
        <w:trPr>
          <w:trHeight w:val="510"/>
        </w:trPr>
        <w:tc>
          <w:tcPr>
            <w:cnfStyle w:val="001000000000" w:firstRow="0" w:lastRow="0" w:firstColumn="1" w:lastColumn="0" w:oddVBand="0" w:evenVBand="0" w:oddHBand="0" w:evenHBand="0" w:firstRowFirstColumn="0" w:firstRowLastColumn="0" w:lastRowFirstColumn="0" w:lastRowLastColumn="0"/>
            <w:tcW w:w="3369" w:type="dxa"/>
            <w:hideMark/>
          </w:tcPr>
          <w:p w:rsidR="00443984" w:rsidRPr="00C6471D" w:rsidRDefault="00443984" w:rsidP="008C2F53">
            <w:pPr>
              <w:rPr>
                <w:rFonts w:ascii="Calibri" w:hAnsi="Calibri"/>
                <w:color w:val="000000"/>
              </w:rPr>
            </w:pPr>
            <w:r w:rsidRPr="00C6471D">
              <w:rPr>
                <w:rFonts w:ascii="Calibri" w:hAnsi="Calibri"/>
                <w:color w:val="000000"/>
              </w:rPr>
              <w:t>6. Presidentes de ONG e Associações Comunitárias de Base (%)</w:t>
            </w:r>
          </w:p>
        </w:tc>
        <w:tc>
          <w:tcPr>
            <w:tcW w:w="992"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94,2</w:t>
            </w:r>
          </w:p>
        </w:tc>
        <w:tc>
          <w:tcPr>
            <w:tcW w:w="1007"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11,1</w:t>
            </w:r>
          </w:p>
        </w:tc>
        <w:tc>
          <w:tcPr>
            <w:tcW w:w="977"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83,1</w:t>
            </w:r>
          </w:p>
        </w:tc>
        <w:tc>
          <w:tcPr>
            <w:tcW w:w="1276" w:type="dxa"/>
            <w:shd w:val="clear" w:color="auto" w:fill="4472C4" w:themeFill="accent5"/>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0,1</w:t>
            </w:r>
          </w:p>
        </w:tc>
        <w:tc>
          <w:tcPr>
            <w:tcW w:w="2268" w:type="dxa"/>
            <w:hideMark/>
          </w:tcPr>
          <w:p w:rsidR="00443984" w:rsidRPr="00C6471D" w:rsidRDefault="00443984" w:rsidP="008C2F53">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Dezembro de 2010- Programa Nacional de Combate à Pobreza</w:t>
            </w:r>
          </w:p>
        </w:tc>
      </w:tr>
    </w:tbl>
    <w:p w:rsidR="0058769C" w:rsidRDefault="0058769C" w:rsidP="008D30B8"/>
    <w:p w:rsidR="002A4DBD" w:rsidRDefault="002A4DBD" w:rsidP="008D30B8"/>
    <w:p w:rsidR="002A4DBD" w:rsidRPr="00C6471D" w:rsidRDefault="002A4DBD" w:rsidP="008D30B8"/>
    <w:p w:rsidR="0058769C" w:rsidRPr="00C6471D" w:rsidRDefault="0058769C" w:rsidP="008D30B8"/>
    <w:tbl>
      <w:tblPr>
        <w:tblStyle w:val="ListaClara-Cor2"/>
        <w:tblW w:w="9606" w:type="dxa"/>
        <w:tblLook w:val="04A0" w:firstRow="1" w:lastRow="0" w:firstColumn="1" w:lastColumn="0" w:noHBand="0" w:noVBand="1"/>
      </w:tblPr>
      <w:tblGrid>
        <w:gridCol w:w="3227"/>
        <w:gridCol w:w="992"/>
        <w:gridCol w:w="1134"/>
        <w:gridCol w:w="992"/>
        <w:gridCol w:w="1134"/>
        <w:gridCol w:w="2127"/>
      </w:tblGrid>
      <w:tr w:rsidR="00443984" w:rsidRPr="00C6471D" w:rsidTr="002A4DB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6" w:type="dxa"/>
            <w:gridSpan w:val="6"/>
            <w:hideMark/>
          </w:tcPr>
          <w:p w:rsidR="00443984" w:rsidRPr="00C6471D" w:rsidRDefault="00443984" w:rsidP="00087888">
            <w:pPr>
              <w:jc w:val="center"/>
              <w:rPr>
                <w:rFonts w:asciiTheme="minorHAnsi" w:eastAsiaTheme="minorHAnsi" w:hAnsiTheme="minorHAnsi"/>
                <w:sz w:val="24"/>
                <w:szCs w:val="24"/>
                <w:lang w:eastAsia="en-US"/>
              </w:rPr>
            </w:pPr>
            <w:r w:rsidRPr="00C6471D">
              <w:rPr>
                <w:rFonts w:asciiTheme="minorHAnsi" w:eastAsiaTheme="minorHAnsi" w:hAnsiTheme="minorHAnsi"/>
                <w:sz w:val="24"/>
                <w:szCs w:val="24"/>
                <w:lang w:eastAsia="en-US"/>
              </w:rPr>
              <w:t xml:space="preserve">Autonomia </w:t>
            </w:r>
            <w:r w:rsidR="002A4DBD" w:rsidRPr="00C6471D">
              <w:rPr>
                <w:rFonts w:asciiTheme="minorHAnsi" w:eastAsiaTheme="minorHAnsi" w:hAnsiTheme="minorHAnsi"/>
                <w:sz w:val="24"/>
                <w:szCs w:val="24"/>
                <w:lang w:eastAsia="en-US"/>
              </w:rPr>
              <w:t>Física</w:t>
            </w:r>
          </w:p>
          <w:p w:rsidR="00D26BD4" w:rsidRPr="00C6471D" w:rsidRDefault="00D26BD4" w:rsidP="002A4DBD">
            <w:pPr>
              <w:tabs>
                <w:tab w:val="left" w:pos="3780"/>
              </w:tabs>
              <w:rPr>
                <w:rFonts w:asciiTheme="minorHAnsi" w:hAnsiTheme="minorHAnsi"/>
                <w:b w:val="0"/>
                <w:bCs w:val="0"/>
                <w:sz w:val="24"/>
                <w:szCs w:val="24"/>
              </w:rPr>
            </w:pPr>
          </w:p>
        </w:tc>
      </w:tr>
      <w:tr w:rsidR="00443984" w:rsidRPr="00C6471D" w:rsidTr="002A4DB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7" w:type="dxa"/>
            <w:vMerge w:val="restart"/>
            <w:hideMark/>
          </w:tcPr>
          <w:p w:rsidR="00465C66" w:rsidRPr="00C6471D" w:rsidRDefault="00465C66" w:rsidP="00087888">
            <w:pPr>
              <w:jc w:val="center"/>
              <w:rPr>
                <w:rFonts w:ascii="Calibri" w:hAnsi="Calibri"/>
                <w:sz w:val="24"/>
                <w:szCs w:val="24"/>
              </w:rPr>
            </w:pPr>
          </w:p>
          <w:p w:rsidR="00443984" w:rsidRPr="00C6471D" w:rsidRDefault="00443984" w:rsidP="00087888">
            <w:pPr>
              <w:jc w:val="center"/>
              <w:rPr>
                <w:rFonts w:ascii="Calibri" w:hAnsi="Calibri"/>
                <w:bCs w:val="0"/>
                <w:sz w:val="24"/>
                <w:szCs w:val="24"/>
              </w:rPr>
            </w:pPr>
            <w:r w:rsidRPr="00C6471D">
              <w:rPr>
                <w:rFonts w:ascii="Calibri" w:hAnsi="Calibri"/>
                <w:sz w:val="24"/>
                <w:szCs w:val="24"/>
              </w:rPr>
              <w:t>Indicador</w:t>
            </w:r>
            <w:r w:rsidRPr="00C6471D">
              <w:rPr>
                <w:rFonts w:ascii="Calibri" w:hAnsi="Calibri"/>
                <w:bCs w:val="0"/>
                <w:sz w:val="24"/>
                <w:szCs w:val="24"/>
              </w:rPr>
              <w:t>es</w:t>
            </w:r>
          </w:p>
        </w:tc>
        <w:tc>
          <w:tcPr>
            <w:tcW w:w="3118" w:type="dxa"/>
            <w:gridSpan w:val="3"/>
            <w:hideMark/>
          </w:tcPr>
          <w:p w:rsidR="00443984" w:rsidRPr="00C6471D" w:rsidRDefault="00443984" w:rsidP="00087888">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szCs w:val="24"/>
              </w:rPr>
            </w:pPr>
            <w:r w:rsidRPr="00C6471D">
              <w:rPr>
                <w:rFonts w:ascii="Calibri" w:hAnsi="Calibri"/>
                <w:b/>
                <w:bCs/>
                <w:sz w:val="24"/>
                <w:szCs w:val="24"/>
              </w:rPr>
              <w:t>Dados de base</w:t>
            </w:r>
          </w:p>
        </w:tc>
        <w:tc>
          <w:tcPr>
            <w:tcW w:w="1134" w:type="dxa"/>
            <w:vMerge w:val="restart"/>
            <w:hideMark/>
          </w:tcPr>
          <w:p w:rsidR="00443984" w:rsidRPr="00C6471D" w:rsidRDefault="00443984" w:rsidP="00087888">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C6471D">
              <w:rPr>
                <w:rFonts w:ascii="Calibri" w:hAnsi="Calibri"/>
                <w:b/>
                <w:bCs/>
              </w:rPr>
              <w:t>Índice da Condição Feminina</w:t>
            </w:r>
          </w:p>
        </w:tc>
        <w:tc>
          <w:tcPr>
            <w:tcW w:w="2127" w:type="dxa"/>
            <w:vMerge w:val="restart"/>
            <w:hideMark/>
          </w:tcPr>
          <w:p w:rsidR="00443984" w:rsidRPr="00C6471D" w:rsidRDefault="00443984" w:rsidP="00087888">
            <w:pPr>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C6471D">
              <w:rPr>
                <w:rFonts w:ascii="Calibri" w:hAnsi="Calibri"/>
                <w:b/>
                <w:bCs/>
                <w:sz w:val="24"/>
                <w:szCs w:val="24"/>
              </w:rPr>
              <w:t>Data e Fonte de Referência</w:t>
            </w:r>
          </w:p>
        </w:tc>
      </w:tr>
      <w:tr w:rsidR="00443984" w:rsidRPr="00C6471D" w:rsidTr="002A4DBD">
        <w:trPr>
          <w:trHeight w:val="420"/>
        </w:trPr>
        <w:tc>
          <w:tcPr>
            <w:cnfStyle w:val="001000000000" w:firstRow="0" w:lastRow="0" w:firstColumn="1" w:lastColumn="0" w:oddVBand="0" w:evenVBand="0" w:oddHBand="0" w:evenHBand="0" w:firstRowFirstColumn="0" w:firstRowLastColumn="0" w:lastRowFirstColumn="0" w:lastRowLastColumn="0"/>
            <w:tcW w:w="3227" w:type="dxa"/>
            <w:vMerge/>
            <w:hideMark/>
          </w:tcPr>
          <w:p w:rsidR="00443984" w:rsidRPr="00C6471D" w:rsidRDefault="00443984" w:rsidP="00087888">
            <w:pPr>
              <w:rPr>
                <w:rFonts w:ascii="Calibri" w:hAnsi="Calibri"/>
                <w:b w:val="0"/>
                <w:bCs w:val="0"/>
                <w:sz w:val="24"/>
                <w:szCs w:val="24"/>
              </w:rPr>
            </w:pPr>
          </w:p>
        </w:tc>
        <w:tc>
          <w:tcPr>
            <w:tcW w:w="992"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szCs w:val="24"/>
              </w:rPr>
            </w:pPr>
            <w:r w:rsidRPr="00C6471D">
              <w:rPr>
                <w:rFonts w:ascii="Calibri" w:hAnsi="Calibri"/>
                <w:b/>
                <w:bCs/>
                <w:sz w:val="24"/>
                <w:szCs w:val="24"/>
              </w:rPr>
              <w:t>Total</w:t>
            </w:r>
          </w:p>
        </w:tc>
        <w:tc>
          <w:tcPr>
            <w:tcW w:w="1134"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szCs w:val="24"/>
              </w:rPr>
            </w:pPr>
            <w:r w:rsidRPr="00C6471D">
              <w:rPr>
                <w:rFonts w:ascii="Calibri" w:hAnsi="Calibri"/>
                <w:b/>
                <w:bCs/>
                <w:szCs w:val="24"/>
              </w:rPr>
              <w:t>Mulheres</w:t>
            </w:r>
          </w:p>
        </w:tc>
        <w:tc>
          <w:tcPr>
            <w:tcW w:w="992" w:type="dxa"/>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szCs w:val="24"/>
              </w:rPr>
            </w:pPr>
            <w:r w:rsidRPr="00C6471D">
              <w:rPr>
                <w:rFonts w:ascii="Calibri" w:hAnsi="Calibri"/>
                <w:b/>
                <w:bCs/>
                <w:szCs w:val="24"/>
              </w:rPr>
              <w:t>Homens</w:t>
            </w:r>
          </w:p>
        </w:tc>
        <w:tc>
          <w:tcPr>
            <w:tcW w:w="1134" w:type="dxa"/>
            <w:vMerge/>
            <w:hideMark/>
          </w:tcPr>
          <w:p w:rsidR="00443984" w:rsidRPr="00C6471D" w:rsidRDefault="00443984" w:rsidP="00087888">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p>
        </w:tc>
        <w:tc>
          <w:tcPr>
            <w:tcW w:w="2127" w:type="dxa"/>
            <w:vMerge/>
            <w:hideMark/>
          </w:tcPr>
          <w:p w:rsidR="00443984" w:rsidRPr="00C6471D" w:rsidRDefault="00443984" w:rsidP="00087888">
            <w:pPr>
              <w:cnfStyle w:val="000000000000" w:firstRow="0" w:lastRow="0" w:firstColumn="0" w:lastColumn="0" w:oddVBand="0" w:evenVBand="0" w:oddHBand="0" w:evenHBand="0" w:firstRowFirstColumn="0" w:firstRowLastColumn="0" w:lastRowFirstColumn="0" w:lastRowLastColumn="0"/>
              <w:rPr>
                <w:rFonts w:ascii="Calibri" w:hAnsi="Calibri"/>
                <w:color w:val="FFFFFF"/>
                <w:sz w:val="18"/>
                <w:szCs w:val="18"/>
              </w:rPr>
            </w:pPr>
          </w:p>
        </w:tc>
      </w:tr>
      <w:tr w:rsidR="00AB34A4" w:rsidRPr="00C6471D" w:rsidTr="008C2F53">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27" w:type="dxa"/>
            <w:hideMark/>
          </w:tcPr>
          <w:p w:rsidR="00AB34A4" w:rsidRPr="00C6471D" w:rsidRDefault="00AB34A4" w:rsidP="00087888">
            <w:pPr>
              <w:rPr>
                <w:rFonts w:ascii="Calibri" w:hAnsi="Calibri"/>
                <w:color w:val="000000"/>
              </w:rPr>
            </w:pPr>
            <w:r w:rsidRPr="00C6471D">
              <w:rPr>
                <w:rFonts w:ascii="Calibri" w:hAnsi="Calibri"/>
                <w:color w:val="000000"/>
              </w:rPr>
              <w:t>7. Mortes ocasionadas por parceiro ou ex parceiro íntimo (nº absoluto)</w:t>
            </w:r>
          </w:p>
        </w:tc>
        <w:tc>
          <w:tcPr>
            <w:tcW w:w="3118" w:type="dxa"/>
            <w:gridSpan w:val="3"/>
            <w:vAlign w:val="center"/>
            <w:hideMark/>
          </w:tcPr>
          <w:p w:rsidR="00AB34A4" w:rsidRPr="00C6471D" w:rsidRDefault="00AB34A4" w:rsidP="002A4DB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3</w:t>
            </w:r>
          </w:p>
        </w:tc>
        <w:tc>
          <w:tcPr>
            <w:tcW w:w="1134" w:type="dxa"/>
            <w:shd w:val="clear" w:color="auto" w:fill="ED7D31" w:themeFill="accent2"/>
            <w:vAlign w:val="center"/>
            <w:hideMark/>
          </w:tcPr>
          <w:p w:rsidR="00AB34A4" w:rsidRPr="00C6471D" w:rsidRDefault="00AB34A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r w:rsidRPr="00C6471D">
              <w:rPr>
                <w:rFonts w:ascii="Calibri" w:hAnsi="Calibri"/>
                <w:b/>
                <w:bCs/>
                <w:color w:val="FFFFFF"/>
              </w:rPr>
              <w:t>-</w:t>
            </w:r>
          </w:p>
        </w:tc>
        <w:tc>
          <w:tcPr>
            <w:tcW w:w="2127" w:type="dxa"/>
            <w:hideMark/>
          </w:tcPr>
          <w:p w:rsidR="00AB34A4" w:rsidRPr="00C6471D" w:rsidRDefault="00AB34A4" w:rsidP="00087888">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 xml:space="preserve">2011- Procuradoria-geral da república </w:t>
            </w:r>
          </w:p>
        </w:tc>
      </w:tr>
      <w:tr w:rsidR="00443984" w:rsidRPr="00C6471D" w:rsidTr="008C2F53">
        <w:trPr>
          <w:trHeight w:val="450"/>
        </w:trPr>
        <w:tc>
          <w:tcPr>
            <w:cnfStyle w:val="001000000000" w:firstRow="0" w:lastRow="0" w:firstColumn="1" w:lastColumn="0" w:oddVBand="0" w:evenVBand="0" w:oddHBand="0" w:evenHBand="0" w:firstRowFirstColumn="0" w:firstRowLastColumn="0" w:lastRowFirstColumn="0" w:lastRowLastColumn="0"/>
            <w:tcW w:w="3227" w:type="dxa"/>
          </w:tcPr>
          <w:p w:rsidR="00443984" w:rsidRPr="00C6471D" w:rsidRDefault="00443984" w:rsidP="00087888">
            <w:pPr>
              <w:rPr>
                <w:rFonts w:ascii="Calibri" w:hAnsi="Calibri"/>
                <w:color w:val="000000"/>
              </w:rPr>
            </w:pPr>
            <w:r w:rsidRPr="00C6471D">
              <w:rPr>
                <w:rFonts w:ascii="Calibri" w:hAnsi="Calibri"/>
                <w:color w:val="000000"/>
              </w:rPr>
              <w:t>8. Maternidade e paternidade adolescente (%)</w:t>
            </w:r>
          </w:p>
        </w:tc>
        <w:tc>
          <w:tcPr>
            <w:tcW w:w="992" w:type="dxa"/>
            <w:vAlign w:val="center"/>
          </w:tcPr>
          <w:p w:rsidR="00443984" w:rsidRPr="00C6471D" w:rsidRDefault="008C2F53"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19,0</w:t>
            </w:r>
          </w:p>
        </w:tc>
        <w:tc>
          <w:tcPr>
            <w:tcW w:w="1134" w:type="dxa"/>
            <w:vAlign w:val="center"/>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18,9</w:t>
            </w:r>
          </w:p>
        </w:tc>
        <w:tc>
          <w:tcPr>
            <w:tcW w:w="992" w:type="dxa"/>
            <w:vAlign w:val="center"/>
          </w:tcPr>
          <w:p w:rsidR="00443984" w:rsidRPr="00C6471D" w:rsidRDefault="008C2F53"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0,01</w:t>
            </w:r>
          </w:p>
        </w:tc>
        <w:tc>
          <w:tcPr>
            <w:tcW w:w="1134" w:type="dxa"/>
            <w:shd w:val="clear" w:color="auto" w:fill="ED7D31" w:themeFill="accent2"/>
            <w:vAlign w:val="center"/>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0,0</w:t>
            </w:r>
          </w:p>
        </w:tc>
        <w:tc>
          <w:tcPr>
            <w:tcW w:w="2127" w:type="dxa"/>
            <w:vAlign w:val="center"/>
          </w:tcPr>
          <w:p w:rsidR="00443984" w:rsidRPr="00C6471D" w:rsidRDefault="00443984" w:rsidP="008C2F53">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2005 – INE – IDSR II</w:t>
            </w:r>
          </w:p>
        </w:tc>
      </w:tr>
      <w:tr w:rsidR="00443984" w:rsidRPr="00C6471D" w:rsidTr="008C2F5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227" w:type="dxa"/>
          </w:tcPr>
          <w:p w:rsidR="00443984" w:rsidRPr="00C6471D" w:rsidRDefault="00443984" w:rsidP="00087888">
            <w:pPr>
              <w:rPr>
                <w:rFonts w:ascii="Calibri" w:hAnsi="Calibri"/>
                <w:color w:val="000000"/>
              </w:rPr>
            </w:pPr>
            <w:r w:rsidRPr="00C6471D">
              <w:rPr>
                <w:rFonts w:ascii="Calibri" w:hAnsi="Calibri"/>
                <w:color w:val="000000"/>
              </w:rPr>
              <w:t>9. Demanda insatisfeita de planeamento familiar (%)</w:t>
            </w:r>
          </w:p>
        </w:tc>
        <w:tc>
          <w:tcPr>
            <w:tcW w:w="992" w:type="dxa"/>
            <w:vAlign w:val="center"/>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w:t>
            </w:r>
          </w:p>
        </w:tc>
        <w:tc>
          <w:tcPr>
            <w:tcW w:w="1134" w:type="dxa"/>
            <w:vAlign w:val="center"/>
          </w:tcPr>
          <w:p w:rsidR="00443984" w:rsidRPr="00C6471D" w:rsidRDefault="008C2F53"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16,7</w:t>
            </w:r>
          </w:p>
        </w:tc>
        <w:tc>
          <w:tcPr>
            <w:tcW w:w="992" w:type="dxa"/>
            <w:vAlign w:val="center"/>
          </w:tcPr>
          <w:p w:rsidR="00443984" w:rsidRPr="00C6471D" w:rsidRDefault="008C2F53"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w:t>
            </w:r>
          </w:p>
        </w:tc>
        <w:tc>
          <w:tcPr>
            <w:tcW w:w="1134" w:type="dxa"/>
            <w:shd w:val="clear" w:color="auto" w:fill="ED7D31" w:themeFill="accent2"/>
            <w:vAlign w:val="center"/>
          </w:tcPr>
          <w:p w:rsidR="00443984" w:rsidRPr="00C6471D" w:rsidRDefault="00443984"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p>
        </w:tc>
        <w:tc>
          <w:tcPr>
            <w:tcW w:w="2127" w:type="dxa"/>
          </w:tcPr>
          <w:p w:rsidR="00443984" w:rsidRPr="00C6471D" w:rsidRDefault="00443984" w:rsidP="00087888">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2005 – INE – IDSR II</w:t>
            </w:r>
          </w:p>
        </w:tc>
      </w:tr>
      <w:tr w:rsidR="00443984" w:rsidRPr="00C6471D" w:rsidTr="008C2F53">
        <w:trPr>
          <w:trHeight w:val="450"/>
        </w:trPr>
        <w:tc>
          <w:tcPr>
            <w:cnfStyle w:val="001000000000" w:firstRow="0" w:lastRow="0" w:firstColumn="1" w:lastColumn="0" w:oddVBand="0" w:evenVBand="0" w:oddHBand="0" w:evenHBand="0" w:firstRowFirstColumn="0" w:firstRowLastColumn="0" w:lastRowFirstColumn="0" w:lastRowLastColumn="0"/>
            <w:tcW w:w="3227" w:type="dxa"/>
          </w:tcPr>
          <w:p w:rsidR="00443984" w:rsidRPr="00C6471D" w:rsidRDefault="00443984" w:rsidP="00087888">
            <w:pPr>
              <w:rPr>
                <w:rFonts w:ascii="Calibri" w:hAnsi="Calibri"/>
                <w:color w:val="000000"/>
              </w:rPr>
            </w:pPr>
            <w:r w:rsidRPr="00C6471D">
              <w:rPr>
                <w:rFonts w:ascii="Calibri" w:hAnsi="Calibri"/>
                <w:color w:val="000000"/>
              </w:rPr>
              <w:t>10. Prevalência da prevenção contraceptiva (%)</w:t>
            </w:r>
          </w:p>
        </w:tc>
        <w:tc>
          <w:tcPr>
            <w:tcW w:w="992" w:type="dxa"/>
            <w:vAlign w:val="center"/>
          </w:tcPr>
          <w:p w:rsidR="00443984" w:rsidRPr="00C6471D" w:rsidRDefault="008C2F53"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34,0</w:t>
            </w:r>
          </w:p>
        </w:tc>
        <w:tc>
          <w:tcPr>
            <w:tcW w:w="1134" w:type="dxa"/>
            <w:vAlign w:val="center"/>
          </w:tcPr>
          <w:p w:rsidR="00443984" w:rsidRPr="00C6471D" w:rsidRDefault="008C2F53"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25,2</w:t>
            </w:r>
          </w:p>
        </w:tc>
        <w:tc>
          <w:tcPr>
            <w:tcW w:w="992" w:type="dxa"/>
            <w:vAlign w:val="center"/>
          </w:tcPr>
          <w:p w:rsidR="00443984" w:rsidRPr="00C6471D" w:rsidRDefault="008C2F53"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8,8</w:t>
            </w:r>
          </w:p>
        </w:tc>
        <w:tc>
          <w:tcPr>
            <w:tcW w:w="1134" w:type="dxa"/>
            <w:shd w:val="clear" w:color="auto" w:fill="ED7D31" w:themeFill="accent2"/>
            <w:vAlign w:val="center"/>
          </w:tcPr>
          <w:p w:rsidR="00443984" w:rsidRPr="00C6471D" w:rsidRDefault="00443984"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2.8</w:t>
            </w:r>
          </w:p>
        </w:tc>
        <w:tc>
          <w:tcPr>
            <w:tcW w:w="2127" w:type="dxa"/>
            <w:vAlign w:val="center"/>
          </w:tcPr>
          <w:p w:rsidR="00443984" w:rsidRPr="00C6471D" w:rsidRDefault="00443984" w:rsidP="008C2F53">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2010 – INE/MS</w:t>
            </w:r>
          </w:p>
        </w:tc>
      </w:tr>
      <w:tr w:rsidR="008C2F53" w:rsidRPr="00C6471D" w:rsidTr="008C2F53">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3227" w:type="dxa"/>
          </w:tcPr>
          <w:p w:rsidR="008C2F53" w:rsidRPr="00C6471D" w:rsidRDefault="008C2F53" w:rsidP="00087888">
            <w:pPr>
              <w:rPr>
                <w:rFonts w:ascii="Calibri" w:hAnsi="Calibri"/>
                <w:color w:val="000000"/>
              </w:rPr>
            </w:pPr>
            <w:r w:rsidRPr="00C6471D">
              <w:rPr>
                <w:rFonts w:ascii="Calibri" w:hAnsi="Calibri"/>
                <w:color w:val="000000"/>
              </w:rPr>
              <w:t>11. Número absoluto de mortes maternas (causas obstétricas directas)</w:t>
            </w:r>
          </w:p>
        </w:tc>
        <w:tc>
          <w:tcPr>
            <w:tcW w:w="3118" w:type="dxa"/>
            <w:gridSpan w:val="3"/>
            <w:vAlign w:val="center"/>
          </w:tcPr>
          <w:p w:rsidR="008C2F53" w:rsidRPr="00C6471D" w:rsidRDefault="008C2F53" w:rsidP="00AC7D83">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w:t>
            </w:r>
          </w:p>
        </w:tc>
        <w:tc>
          <w:tcPr>
            <w:tcW w:w="1134" w:type="dxa"/>
            <w:shd w:val="clear" w:color="auto" w:fill="ED7D31" w:themeFill="accent2"/>
            <w:vAlign w:val="center"/>
          </w:tcPr>
          <w:p w:rsidR="008C2F53" w:rsidRPr="00C6471D" w:rsidRDefault="008C2F53" w:rsidP="008C2F53">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r w:rsidRPr="00C6471D">
              <w:rPr>
                <w:rFonts w:ascii="Calibri" w:hAnsi="Calibri"/>
                <w:b/>
                <w:bCs/>
                <w:color w:val="FFFFFF"/>
              </w:rPr>
              <w:t>-</w:t>
            </w:r>
          </w:p>
        </w:tc>
        <w:tc>
          <w:tcPr>
            <w:tcW w:w="2127" w:type="dxa"/>
          </w:tcPr>
          <w:p w:rsidR="008C2F53" w:rsidRPr="00C6471D" w:rsidRDefault="008C2F53" w:rsidP="00443984">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2013 – INE/MS</w:t>
            </w:r>
          </w:p>
        </w:tc>
      </w:tr>
      <w:tr w:rsidR="008C2F53" w:rsidRPr="00C6471D" w:rsidTr="008C2F53">
        <w:trPr>
          <w:trHeight w:val="450"/>
        </w:trPr>
        <w:tc>
          <w:tcPr>
            <w:cnfStyle w:val="001000000000" w:firstRow="0" w:lastRow="0" w:firstColumn="1" w:lastColumn="0" w:oddVBand="0" w:evenVBand="0" w:oddHBand="0" w:evenHBand="0" w:firstRowFirstColumn="0" w:firstRowLastColumn="0" w:lastRowFirstColumn="0" w:lastRowLastColumn="0"/>
            <w:tcW w:w="3227" w:type="dxa"/>
          </w:tcPr>
          <w:p w:rsidR="008C2F53" w:rsidRPr="00C6471D" w:rsidRDefault="008C2F53" w:rsidP="00087888">
            <w:pPr>
              <w:rPr>
                <w:rFonts w:ascii="Calibri" w:hAnsi="Calibri"/>
                <w:color w:val="000000"/>
              </w:rPr>
            </w:pPr>
            <w:r w:rsidRPr="00C6471D">
              <w:rPr>
                <w:rFonts w:ascii="Calibri" w:hAnsi="Calibri"/>
                <w:color w:val="000000"/>
              </w:rPr>
              <w:t>12. Mortalidade materna (razão por cada 100.000 ) nascidos vivos)</w:t>
            </w:r>
          </w:p>
        </w:tc>
        <w:tc>
          <w:tcPr>
            <w:tcW w:w="3118" w:type="dxa"/>
            <w:gridSpan w:val="3"/>
            <w:vAlign w:val="center"/>
          </w:tcPr>
          <w:p w:rsidR="008C2F53" w:rsidRPr="00C6471D" w:rsidRDefault="008C2F53"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37.9</w:t>
            </w:r>
          </w:p>
        </w:tc>
        <w:tc>
          <w:tcPr>
            <w:tcW w:w="1134" w:type="dxa"/>
            <w:shd w:val="clear" w:color="auto" w:fill="ED7D31" w:themeFill="accent2"/>
            <w:vAlign w:val="center"/>
          </w:tcPr>
          <w:p w:rsidR="008C2F53" w:rsidRPr="00C6471D" w:rsidRDefault="008C2F53" w:rsidP="008C2F53">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w:t>
            </w:r>
          </w:p>
        </w:tc>
        <w:tc>
          <w:tcPr>
            <w:tcW w:w="2127" w:type="dxa"/>
          </w:tcPr>
          <w:p w:rsidR="008C2F53" w:rsidRPr="00C6471D" w:rsidRDefault="008C2F53" w:rsidP="00087888">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2013 – INE/MS</w:t>
            </w:r>
          </w:p>
        </w:tc>
      </w:tr>
    </w:tbl>
    <w:p w:rsidR="00B51C20" w:rsidRPr="00C6471D" w:rsidRDefault="00B51C20" w:rsidP="008D270C">
      <w:pPr>
        <w:jc w:val="center"/>
      </w:pPr>
    </w:p>
    <w:p w:rsidR="008D270C" w:rsidRDefault="008D270C" w:rsidP="008D270C">
      <w:pPr>
        <w:jc w:val="center"/>
      </w:pPr>
    </w:p>
    <w:p w:rsidR="0009016D" w:rsidRDefault="0009016D" w:rsidP="008D270C">
      <w:pPr>
        <w:jc w:val="center"/>
      </w:pPr>
    </w:p>
    <w:tbl>
      <w:tblPr>
        <w:tblStyle w:val="ListaClara-Cor6"/>
        <w:tblW w:w="9606" w:type="dxa"/>
        <w:tblLook w:val="04A0" w:firstRow="1" w:lastRow="0" w:firstColumn="1" w:lastColumn="0" w:noHBand="0" w:noVBand="1"/>
      </w:tblPr>
      <w:tblGrid>
        <w:gridCol w:w="3227"/>
        <w:gridCol w:w="992"/>
        <w:gridCol w:w="1134"/>
        <w:gridCol w:w="992"/>
        <w:gridCol w:w="1134"/>
        <w:gridCol w:w="2127"/>
      </w:tblGrid>
      <w:tr w:rsidR="0009016D" w:rsidRPr="00C6471D" w:rsidTr="00E753F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06" w:type="dxa"/>
            <w:gridSpan w:val="6"/>
            <w:hideMark/>
          </w:tcPr>
          <w:p w:rsidR="0009016D" w:rsidRPr="00C6471D" w:rsidRDefault="0009016D" w:rsidP="00E753FD">
            <w:pPr>
              <w:jc w:val="center"/>
              <w:rPr>
                <w:rFonts w:asciiTheme="minorHAnsi" w:eastAsiaTheme="minorHAnsi" w:hAnsiTheme="minorHAnsi"/>
                <w:sz w:val="24"/>
                <w:szCs w:val="24"/>
                <w:lang w:eastAsia="en-US"/>
              </w:rPr>
            </w:pPr>
            <w:r w:rsidRPr="00C6471D">
              <w:rPr>
                <w:rFonts w:asciiTheme="minorHAnsi" w:eastAsiaTheme="minorHAnsi" w:hAnsiTheme="minorHAnsi"/>
                <w:sz w:val="24"/>
                <w:szCs w:val="24"/>
                <w:lang w:eastAsia="en-US"/>
              </w:rPr>
              <w:t>Autonomia Económica</w:t>
            </w:r>
          </w:p>
          <w:p w:rsidR="0009016D" w:rsidRPr="00C6471D" w:rsidRDefault="0009016D" w:rsidP="00E753FD">
            <w:pPr>
              <w:jc w:val="center"/>
              <w:rPr>
                <w:rFonts w:asciiTheme="minorHAnsi" w:hAnsiTheme="minorHAnsi"/>
                <w:b w:val="0"/>
                <w:bCs w:val="0"/>
                <w:sz w:val="24"/>
                <w:szCs w:val="24"/>
              </w:rPr>
            </w:pPr>
          </w:p>
        </w:tc>
      </w:tr>
      <w:tr w:rsidR="0009016D" w:rsidRPr="00C6471D" w:rsidTr="00E753FD">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7" w:type="dxa"/>
            <w:vMerge w:val="restart"/>
            <w:hideMark/>
          </w:tcPr>
          <w:p w:rsidR="0009016D" w:rsidRPr="00C6471D" w:rsidRDefault="0009016D" w:rsidP="00E753FD">
            <w:pPr>
              <w:jc w:val="center"/>
              <w:rPr>
                <w:rFonts w:ascii="Calibri" w:hAnsi="Calibri"/>
                <w:b w:val="0"/>
                <w:bCs w:val="0"/>
                <w:sz w:val="24"/>
                <w:szCs w:val="24"/>
              </w:rPr>
            </w:pPr>
            <w:r w:rsidRPr="00C6471D">
              <w:rPr>
                <w:rFonts w:ascii="Calibri" w:hAnsi="Calibri"/>
                <w:sz w:val="24"/>
                <w:szCs w:val="24"/>
              </w:rPr>
              <w:t>Indicadores</w:t>
            </w:r>
          </w:p>
        </w:tc>
        <w:tc>
          <w:tcPr>
            <w:tcW w:w="3118" w:type="dxa"/>
            <w:gridSpan w:val="3"/>
            <w:hideMark/>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szCs w:val="24"/>
              </w:rPr>
            </w:pPr>
            <w:r w:rsidRPr="00C6471D">
              <w:rPr>
                <w:rFonts w:ascii="Calibri" w:hAnsi="Calibri"/>
                <w:b/>
                <w:bCs/>
                <w:sz w:val="24"/>
                <w:szCs w:val="24"/>
              </w:rPr>
              <w:t>Dados de base</w:t>
            </w:r>
          </w:p>
        </w:tc>
        <w:tc>
          <w:tcPr>
            <w:tcW w:w="1134" w:type="dxa"/>
            <w:vMerge w:val="restart"/>
            <w:hideMark/>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b/>
                <w:bCs/>
              </w:rPr>
            </w:pPr>
            <w:r w:rsidRPr="00C6471D">
              <w:rPr>
                <w:rFonts w:ascii="Calibri" w:hAnsi="Calibri"/>
                <w:b/>
                <w:bCs/>
              </w:rPr>
              <w:t>Índice da Condição Feminina</w:t>
            </w:r>
          </w:p>
        </w:tc>
        <w:tc>
          <w:tcPr>
            <w:tcW w:w="2127" w:type="dxa"/>
            <w:vMerge w:val="restart"/>
            <w:hideMark/>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b/>
                <w:sz w:val="18"/>
                <w:szCs w:val="18"/>
              </w:rPr>
            </w:pPr>
            <w:r w:rsidRPr="00C6471D">
              <w:rPr>
                <w:rFonts w:ascii="Calibri" w:hAnsi="Calibri"/>
                <w:b/>
                <w:bCs/>
                <w:sz w:val="24"/>
                <w:szCs w:val="24"/>
              </w:rPr>
              <w:t>Data e Fonte de Referência</w:t>
            </w:r>
          </w:p>
        </w:tc>
      </w:tr>
      <w:tr w:rsidR="0009016D" w:rsidRPr="00C6471D" w:rsidTr="00E753FD">
        <w:trPr>
          <w:trHeight w:val="420"/>
        </w:trPr>
        <w:tc>
          <w:tcPr>
            <w:cnfStyle w:val="001000000000" w:firstRow="0" w:lastRow="0" w:firstColumn="1" w:lastColumn="0" w:oddVBand="0" w:evenVBand="0" w:oddHBand="0" w:evenHBand="0" w:firstRowFirstColumn="0" w:firstRowLastColumn="0" w:lastRowFirstColumn="0" w:lastRowLastColumn="0"/>
            <w:tcW w:w="3227" w:type="dxa"/>
            <w:vMerge/>
            <w:hideMark/>
          </w:tcPr>
          <w:p w:rsidR="0009016D" w:rsidRPr="00C6471D" w:rsidRDefault="0009016D" w:rsidP="00E753FD">
            <w:pPr>
              <w:rPr>
                <w:rFonts w:ascii="Calibri" w:hAnsi="Calibri"/>
                <w:b w:val="0"/>
                <w:bCs w:val="0"/>
                <w:color w:val="FFFFFF"/>
                <w:sz w:val="24"/>
                <w:szCs w:val="24"/>
              </w:rPr>
            </w:pPr>
          </w:p>
        </w:tc>
        <w:tc>
          <w:tcPr>
            <w:tcW w:w="992" w:type="dxa"/>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szCs w:val="24"/>
              </w:rPr>
            </w:pPr>
            <w:r w:rsidRPr="00C6471D">
              <w:rPr>
                <w:rFonts w:ascii="Calibri" w:hAnsi="Calibri"/>
                <w:b/>
                <w:bCs/>
                <w:sz w:val="24"/>
                <w:szCs w:val="24"/>
              </w:rPr>
              <w:t>Total</w:t>
            </w:r>
          </w:p>
        </w:tc>
        <w:tc>
          <w:tcPr>
            <w:tcW w:w="1134" w:type="dxa"/>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szCs w:val="24"/>
              </w:rPr>
            </w:pPr>
            <w:r w:rsidRPr="00C6471D">
              <w:rPr>
                <w:rFonts w:ascii="Calibri" w:hAnsi="Calibri"/>
                <w:b/>
                <w:bCs/>
                <w:szCs w:val="24"/>
              </w:rPr>
              <w:t>Mulheres</w:t>
            </w:r>
          </w:p>
        </w:tc>
        <w:tc>
          <w:tcPr>
            <w:tcW w:w="992" w:type="dxa"/>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szCs w:val="24"/>
              </w:rPr>
            </w:pPr>
            <w:r w:rsidRPr="00C6471D">
              <w:rPr>
                <w:rFonts w:ascii="Calibri" w:hAnsi="Calibri"/>
                <w:b/>
                <w:bCs/>
                <w:szCs w:val="24"/>
              </w:rPr>
              <w:t>Homens</w:t>
            </w:r>
          </w:p>
        </w:tc>
        <w:tc>
          <w:tcPr>
            <w:tcW w:w="1134" w:type="dxa"/>
            <w:vMerge/>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p>
        </w:tc>
        <w:tc>
          <w:tcPr>
            <w:tcW w:w="2127" w:type="dxa"/>
            <w:vMerge/>
            <w:hideMark/>
          </w:tcPr>
          <w:p w:rsidR="0009016D" w:rsidRPr="00C6471D" w:rsidRDefault="0009016D" w:rsidP="00E753FD">
            <w:pPr>
              <w:cnfStyle w:val="000000000000" w:firstRow="0" w:lastRow="0" w:firstColumn="0" w:lastColumn="0" w:oddVBand="0" w:evenVBand="0" w:oddHBand="0" w:evenHBand="0" w:firstRowFirstColumn="0" w:firstRowLastColumn="0" w:lastRowFirstColumn="0" w:lastRowLastColumn="0"/>
              <w:rPr>
                <w:rFonts w:ascii="Calibri" w:hAnsi="Calibri"/>
                <w:color w:val="FFFFFF"/>
                <w:sz w:val="18"/>
                <w:szCs w:val="18"/>
              </w:rPr>
            </w:pPr>
          </w:p>
        </w:tc>
      </w:tr>
      <w:tr w:rsidR="0009016D" w:rsidRPr="00C6471D" w:rsidTr="00E753FD">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27" w:type="dxa"/>
            <w:hideMark/>
          </w:tcPr>
          <w:p w:rsidR="0009016D" w:rsidRPr="00C6471D" w:rsidRDefault="0009016D" w:rsidP="00E753FD">
            <w:pPr>
              <w:rPr>
                <w:rFonts w:ascii="Calibri" w:hAnsi="Calibri"/>
                <w:color w:val="000000"/>
              </w:rPr>
            </w:pPr>
            <w:r w:rsidRPr="00C6471D">
              <w:rPr>
                <w:rFonts w:ascii="Calibri" w:hAnsi="Calibri"/>
                <w:color w:val="000000"/>
              </w:rPr>
              <w:t>12. Mulheres e homens, com 15 anos ou mais sem rendimentos próprios (%)</w:t>
            </w:r>
          </w:p>
        </w:tc>
        <w:tc>
          <w:tcPr>
            <w:tcW w:w="992" w:type="dxa"/>
            <w:vAlign w:val="center"/>
            <w:hideMark/>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C6471D">
              <w:rPr>
                <w:rFonts w:ascii="Calibri" w:hAnsi="Calibri"/>
                <w:color w:val="000000"/>
              </w:rPr>
              <w:t>35,7</w:t>
            </w:r>
          </w:p>
        </w:tc>
        <w:tc>
          <w:tcPr>
            <w:tcW w:w="1134" w:type="dxa"/>
            <w:vAlign w:val="center"/>
            <w:hideMark/>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43,7</w:t>
            </w:r>
          </w:p>
        </w:tc>
        <w:tc>
          <w:tcPr>
            <w:tcW w:w="992" w:type="dxa"/>
            <w:vAlign w:val="center"/>
            <w:hideMark/>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27,5</w:t>
            </w:r>
          </w:p>
        </w:tc>
        <w:tc>
          <w:tcPr>
            <w:tcW w:w="1134" w:type="dxa"/>
            <w:shd w:val="clear" w:color="auto" w:fill="92D050"/>
            <w:vAlign w:val="center"/>
            <w:hideMark/>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r w:rsidRPr="00C6471D">
              <w:rPr>
                <w:rFonts w:ascii="Calibri" w:hAnsi="Calibri"/>
                <w:b/>
                <w:bCs/>
                <w:color w:val="FFFFFF"/>
              </w:rPr>
              <w:t>1,6</w:t>
            </w:r>
          </w:p>
        </w:tc>
        <w:tc>
          <w:tcPr>
            <w:tcW w:w="2127" w:type="dxa"/>
            <w:vAlign w:val="center"/>
            <w:hideMark/>
          </w:tcPr>
          <w:p w:rsidR="0009016D" w:rsidRPr="00C6471D" w:rsidRDefault="0009016D" w:rsidP="00E753FD">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 xml:space="preserve">2010 – INE </w:t>
            </w:r>
            <w:r>
              <w:rPr>
                <w:rFonts w:ascii="Calibri" w:hAnsi="Calibri"/>
                <w:color w:val="000000"/>
                <w:sz w:val="16"/>
                <w:szCs w:val="16"/>
              </w:rPr>
              <w:t>–</w:t>
            </w:r>
            <w:r w:rsidRPr="00C6471D">
              <w:rPr>
                <w:rFonts w:ascii="Calibri" w:hAnsi="Calibri"/>
                <w:color w:val="000000"/>
                <w:sz w:val="16"/>
                <w:szCs w:val="16"/>
              </w:rPr>
              <w:t xml:space="preserve"> CENSO</w:t>
            </w:r>
          </w:p>
        </w:tc>
      </w:tr>
      <w:tr w:rsidR="0009016D" w:rsidRPr="00C6471D" w:rsidTr="00E753FD">
        <w:trPr>
          <w:trHeight w:val="512"/>
        </w:trPr>
        <w:tc>
          <w:tcPr>
            <w:cnfStyle w:val="001000000000" w:firstRow="0" w:lastRow="0" w:firstColumn="1" w:lastColumn="0" w:oddVBand="0" w:evenVBand="0" w:oddHBand="0" w:evenHBand="0" w:firstRowFirstColumn="0" w:firstRowLastColumn="0" w:lastRowFirstColumn="0" w:lastRowLastColumn="0"/>
            <w:tcW w:w="3227" w:type="dxa"/>
            <w:hideMark/>
          </w:tcPr>
          <w:p w:rsidR="0009016D" w:rsidRPr="00C6471D" w:rsidRDefault="0009016D" w:rsidP="00E753FD">
            <w:pPr>
              <w:rPr>
                <w:rFonts w:ascii="Calibri" w:hAnsi="Calibri"/>
                <w:color w:val="000000"/>
              </w:rPr>
            </w:pPr>
            <w:r w:rsidRPr="00C6471D">
              <w:rPr>
                <w:rFonts w:ascii="Calibri" w:hAnsi="Calibri"/>
                <w:color w:val="000000"/>
              </w:rPr>
              <w:t>13. Taxa de actividade de mulheres e homens</w:t>
            </w:r>
          </w:p>
        </w:tc>
        <w:tc>
          <w:tcPr>
            <w:tcW w:w="992" w:type="dxa"/>
            <w:vAlign w:val="center"/>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59,1</w:t>
            </w:r>
          </w:p>
        </w:tc>
        <w:tc>
          <w:tcPr>
            <w:tcW w:w="1134" w:type="dxa"/>
            <w:vAlign w:val="center"/>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51,1</w:t>
            </w:r>
          </w:p>
        </w:tc>
        <w:tc>
          <w:tcPr>
            <w:tcW w:w="992" w:type="dxa"/>
            <w:vAlign w:val="center"/>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67,4</w:t>
            </w:r>
          </w:p>
        </w:tc>
        <w:tc>
          <w:tcPr>
            <w:tcW w:w="1134" w:type="dxa"/>
            <w:shd w:val="clear" w:color="auto" w:fill="92D050"/>
            <w:vAlign w:val="center"/>
            <w:hideMark/>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0,8</w:t>
            </w:r>
          </w:p>
        </w:tc>
        <w:tc>
          <w:tcPr>
            <w:tcW w:w="2127" w:type="dxa"/>
            <w:vAlign w:val="center"/>
            <w:hideMark/>
          </w:tcPr>
          <w:p w:rsidR="0009016D" w:rsidRPr="00C6471D" w:rsidRDefault="0009016D" w:rsidP="00E753FD">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 xml:space="preserve">2010 – INE </w:t>
            </w:r>
            <w:r>
              <w:rPr>
                <w:rFonts w:ascii="Calibri" w:hAnsi="Calibri"/>
                <w:color w:val="000000"/>
                <w:sz w:val="16"/>
                <w:szCs w:val="16"/>
              </w:rPr>
              <w:t>–</w:t>
            </w:r>
            <w:r w:rsidRPr="00C6471D">
              <w:rPr>
                <w:rFonts w:ascii="Calibri" w:hAnsi="Calibri"/>
                <w:color w:val="000000"/>
                <w:sz w:val="16"/>
                <w:szCs w:val="16"/>
              </w:rPr>
              <w:t xml:space="preserve"> CENSO</w:t>
            </w:r>
          </w:p>
        </w:tc>
      </w:tr>
      <w:tr w:rsidR="0009016D" w:rsidRPr="00C6471D" w:rsidTr="00E753FD">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27" w:type="dxa"/>
          </w:tcPr>
          <w:p w:rsidR="0009016D" w:rsidRPr="00C6471D" w:rsidRDefault="0009016D" w:rsidP="00E753FD">
            <w:pPr>
              <w:rPr>
                <w:rFonts w:ascii="Calibri" w:hAnsi="Calibri"/>
                <w:color w:val="000000"/>
              </w:rPr>
            </w:pPr>
            <w:r w:rsidRPr="00C6471D">
              <w:rPr>
                <w:rFonts w:ascii="Calibri" w:hAnsi="Calibri"/>
                <w:color w:val="000000"/>
              </w:rPr>
              <w:t>14. Tempo</w:t>
            </w:r>
            <w:r>
              <w:rPr>
                <w:rFonts w:ascii="Calibri" w:hAnsi="Calibri"/>
                <w:color w:val="000000"/>
              </w:rPr>
              <w:t xml:space="preserve"> médio semanal (h:m)</w:t>
            </w:r>
            <w:r w:rsidRPr="00C6471D">
              <w:rPr>
                <w:rFonts w:ascii="Calibri" w:hAnsi="Calibri"/>
                <w:color w:val="000000"/>
              </w:rPr>
              <w:t xml:space="preserve"> de trabalho </w:t>
            </w:r>
            <w:r>
              <w:rPr>
                <w:rFonts w:ascii="Calibri" w:hAnsi="Calibri"/>
                <w:color w:val="000000"/>
              </w:rPr>
              <w:t xml:space="preserve">no remunerado </w:t>
            </w:r>
            <w:r w:rsidRPr="00C6471D">
              <w:rPr>
                <w:rFonts w:ascii="Calibri" w:hAnsi="Calibri"/>
                <w:color w:val="000000"/>
              </w:rPr>
              <w:t xml:space="preserve">de mulheres e homens </w:t>
            </w:r>
            <w:r>
              <w:rPr>
                <w:rFonts w:ascii="Calibri" w:hAnsi="Calibri"/>
                <w:color w:val="000000"/>
              </w:rPr>
              <w:t>por componentes</w:t>
            </w:r>
          </w:p>
        </w:tc>
        <w:tc>
          <w:tcPr>
            <w:tcW w:w="992" w:type="dxa"/>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highlight w:val="magenta"/>
              </w:rPr>
            </w:pPr>
            <w:r w:rsidRPr="00346F78">
              <w:rPr>
                <w:rFonts w:ascii="Calibri" w:hAnsi="Calibri"/>
                <w:color w:val="000000"/>
              </w:rPr>
              <w:t>-</w:t>
            </w:r>
          </w:p>
        </w:tc>
        <w:tc>
          <w:tcPr>
            <w:tcW w:w="1134" w:type="dxa"/>
            <w:vAlign w:val="center"/>
          </w:tcPr>
          <w:p w:rsidR="0009016D" w:rsidRPr="00346F78"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46F78">
              <w:rPr>
                <w:rFonts w:ascii="Calibri" w:hAnsi="Calibri"/>
                <w:color w:val="000000"/>
              </w:rPr>
              <w:t>74:40</w:t>
            </w:r>
          </w:p>
        </w:tc>
        <w:tc>
          <w:tcPr>
            <w:tcW w:w="992" w:type="dxa"/>
            <w:vAlign w:val="center"/>
          </w:tcPr>
          <w:p w:rsidR="0009016D" w:rsidRPr="00346F78"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sidRPr="00346F78">
              <w:rPr>
                <w:rFonts w:ascii="Calibri" w:hAnsi="Calibri"/>
                <w:color w:val="000000"/>
              </w:rPr>
              <w:t>43:31</w:t>
            </w:r>
          </w:p>
        </w:tc>
        <w:tc>
          <w:tcPr>
            <w:tcW w:w="1134" w:type="dxa"/>
            <w:shd w:val="clear" w:color="auto" w:fill="92D050"/>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p>
        </w:tc>
        <w:tc>
          <w:tcPr>
            <w:tcW w:w="2127" w:type="dxa"/>
            <w:vMerge w:val="restart"/>
            <w:vAlign w:val="center"/>
          </w:tcPr>
          <w:p w:rsidR="0009016D" w:rsidRPr="00C6471D" w:rsidRDefault="0009016D" w:rsidP="00E753FD">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p w:rsidR="0009016D" w:rsidRPr="00C6471D" w:rsidRDefault="0009016D" w:rsidP="00E753FD">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r w:rsidRPr="00C6471D">
              <w:rPr>
                <w:rFonts w:ascii="Calibri" w:hAnsi="Calibri"/>
                <w:color w:val="000000"/>
                <w:sz w:val="16"/>
                <w:szCs w:val="16"/>
              </w:rPr>
              <w:t xml:space="preserve">2012 – INE </w:t>
            </w:r>
            <w:r>
              <w:rPr>
                <w:rFonts w:ascii="Calibri" w:hAnsi="Calibri"/>
                <w:color w:val="000000"/>
                <w:sz w:val="16"/>
                <w:szCs w:val="16"/>
              </w:rPr>
              <w:t>–</w:t>
            </w:r>
            <w:r w:rsidRPr="00C6471D">
              <w:rPr>
                <w:rFonts w:ascii="Calibri" w:hAnsi="Calibri"/>
                <w:color w:val="000000"/>
                <w:sz w:val="16"/>
                <w:szCs w:val="16"/>
              </w:rPr>
              <w:t xml:space="preserve"> IUT</w:t>
            </w:r>
          </w:p>
        </w:tc>
      </w:tr>
      <w:tr w:rsidR="0009016D" w:rsidRPr="00C6471D" w:rsidTr="00E753FD">
        <w:trPr>
          <w:trHeight w:val="512"/>
        </w:trPr>
        <w:tc>
          <w:tcPr>
            <w:cnfStyle w:val="001000000000" w:firstRow="0" w:lastRow="0" w:firstColumn="1" w:lastColumn="0" w:oddVBand="0" w:evenVBand="0" w:oddHBand="0" w:evenHBand="0" w:firstRowFirstColumn="0" w:firstRowLastColumn="0" w:lastRowFirstColumn="0" w:lastRowLastColumn="0"/>
            <w:tcW w:w="3227" w:type="dxa"/>
          </w:tcPr>
          <w:p w:rsidR="0009016D" w:rsidRPr="00C6471D" w:rsidRDefault="0009016D" w:rsidP="00E753FD">
            <w:pPr>
              <w:jc w:val="right"/>
              <w:rPr>
                <w:rFonts w:ascii="Calibri" w:hAnsi="Calibri"/>
                <w:color w:val="000000"/>
              </w:rPr>
            </w:pPr>
            <w:r>
              <w:rPr>
                <w:rFonts w:ascii="Calibri" w:hAnsi="Calibri"/>
                <w:color w:val="000000"/>
              </w:rPr>
              <w:t>Trabalho doméstico</w:t>
            </w:r>
          </w:p>
        </w:tc>
        <w:tc>
          <w:tcPr>
            <w:tcW w:w="992"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1134"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62:39</w:t>
            </w:r>
          </w:p>
        </w:tc>
        <w:tc>
          <w:tcPr>
            <w:tcW w:w="992"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38:16</w:t>
            </w:r>
          </w:p>
        </w:tc>
        <w:tc>
          <w:tcPr>
            <w:tcW w:w="1134" w:type="dxa"/>
            <w:shd w:val="clear" w:color="auto" w:fill="92D050"/>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p>
        </w:tc>
        <w:tc>
          <w:tcPr>
            <w:tcW w:w="2127" w:type="dxa"/>
            <w:vMerge/>
            <w:vAlign w:val="center"/>
          </w:tcPr>
          <w:p w:rsidR="0009016D" w:rsidRPr="00C6471D" w:rsidRDefault="0009016D" w:rsidP="00E753FD">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09016D" w:rsidRPr="00C6471D" w:rsidTr="00E753FD">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27" w:type="dxa"/>
          </w:tcPr>
          <w:p w:rsidR="0009016D" w:rsidRPr="00C6471D" w:rsidRDefault="0009016D" w:rsidP="00E753FD">
            <w:pPr>
              <w:jc w:val="right"/>
              <w:rPr>
                <w:rFonts w:ascii="Calibri" w:hAnsi="Calibri"/>
                <w:color w:val="000000"/>
              </w:rPr>
            </w:pPr>
            <w:r>
              <w:rPr>
                <w:rFonts w:ascii="Calibri" w:hAnsi="Calibri"/>
                <w:color w:val="000000"/>
              </w:rPr>
              <w:t>Cuidado de dependentes</w:t>
            </w:r>
          </w:p>
        </w:tc>
        <w:tc>
          <w:tcPr>
            <w:tcW w:w="992" w:type="dxa"/>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w:t>
            </w:r>
          </w:p>
        </w:tc>
        <w:tc>
          <w:tcPr>
            <w:tcW w:w="1134" w:type="dxa"/>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28:28</w:t>
            </w:r>
          </w:p>
        </w:tc>
        <w:tc>
          <w:tcPr>
            <w:tcW w:w="992" w:type="dxa"/>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25:12</w:t>
            </w:r>
          </w:p>
        </w:tc>
        <w:tc>
          <w:tcPr>
            <w:tcW w:w="1134" w:type="dxa"/>
            <w:shd w:val="clear" w:color="auto" w:fill="92D050"/>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p>
        </w:tc>
        <w:tc>
          <w:tcPr>
            <w:tcW w:w="2127" w:type="dxa"/>
            <w:vMerge/>
            <w:vAlign w:val="center"/>
          </w:tcPr>
          <w:p w:rsidR="0009016D" w:rsidRPr="00C6471D" w:rsidRDefault="0009016D" w:rsidP="00E753FD">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09016D" w:rsidRPr="00C6471D" w:rsidTr="00E753FD">
        <w:trPr>
          <w:trHeight w:val="512"/>
        </w:trPr>
        <w:tc>
          <w:tcPr>
            <w:cnfStyle w:val="001000000000" w:firstRow="0" w:lastRow="0" w:firstColumn="1" w:lastColumn="0" w:oddVBand="0" w:evenVBand="0" w:oddHBand="0" w:evenHBand="0" w:firstRowFirstColumn="0" w:firstRowLastColumn="0" w:lastRowFirstColumn="0" w:lastRowLastColumn="0"/>
            <w:tcW w:w="3227" w:type="dxa"/>
          </w:tcPr>
          <w:p w:rsidR="0009016D" w:rsidRPr="00C6471D" w:rsidRDefault="0009016D" w:rsidP="00E753FD">
            <w:pPr>
              <w:jc w:val="right"/>
              <w:rPr>
                <w:rFonts w:ascii="Calibri" w:hAnsi="Calibri"/>
                <w:color w:val="000000"/>
              </w:rPr>
            </w:pPr>
            <w:r>
              <w:rPr>
                <w:rFonts w:ascii="Calibri" w:hAnsi="Calibri"/>
                <w:color w:val="000000"/>
              </w:rPr>
              <w:t>Apoio a outros agregados</w:t>
            </w:r>
          </w:p>
        </w:tc>
        <w:tc>
          <w:tcPr>
            <w:tcW w:w="992"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1134"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19:36</w:t>
            </w:r>
          </w:p>
        </w:tc>
        <w:tc>
          <w:tcPr>
            <w:tcW w:w="992"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18:19</w:t>
            </w:r>
          </w:p>
        </w:tc>
        <w:tc>
          <w:tcPr>
            <w:tcW w:w="1134" w:type="dxa"/>
            <w:shd w:val="clear" w:color="auto" w:fill="92D050"/>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p>
        </w:tc>
        <w:tc>
          <w:tcPr>
            <w:tcW w:w="2127" w:type="dxa"/>
            <w:vMerge/>
            <w:vAlign w:val="center"/>
          </w:tcPr>
          <w:p w:rsidR="0009016D" w:rsidRPr="00C6471D" w:rsidRDefault="0009016D" w:rsidP="00E753FD">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r w:rsidR="0009016D" w:rsidRPr="00C6471D" w:rsidTr="00E753FD">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27" w:type="dxa"/>
          </w:tcPr>
          <w:p w:rsidR="0009016D" w:rsidRPr="00C6471D" w:rsidRDefault="0009016D" w:rsidP="00E753FD">
            <w:pPr>
              <w:jc w:val="right"/>
              <w:rPr>
                <w:rFonts w:ascii="Calibri" w:hAnsi="Calibri"/>
                <w:color w:val="000000"/>
              </w:rPr>
            </w:pPr>
            <w:r>
              <w:rPr>
                <w:rFonts w:ascii="Calibri" w:hAnsi="Calibri"/>
                <w:color w:val="000000"/>
              </w:rPr>
              <w:t>Trabalho voluntário</w:t>
            </w:r>
          </w:p>
        </w:tc>
        <w:tc>
          <w:tcPr>
            <w:tcW w:w="992" w:type="dxa"/>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w:t>
            </w:r>
          </w:p>
        </w:tc>
        <w:tc>
          <w:tcPr>
            <w:tcW w:w="1134" w:type="dxa"/>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20:11</w:t>
            </w:r>
          </w:p>
        </w:tc>
        <w:tc>
          <w:tcPr>
            <w:tcW w:w="992" w:type="dxa"/>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17:44</w:t>
            </w:r>
          </w:p>
        </w:tc>
        <w:tc>
          <w:tcPr>
            <w:tcW w:w="1134" w:type="dxa"/>
            <w:shd w:val="clear" w:color="auto" w:fill="92D050"/>
            <w:vAlign w:val="center"/>
          </w:tcPr>
          <w:p w:rsidR="0009016D" w:rsidRPr="00C6471D" w:rsidRDefault="0009016D" w:rsidP="00E753FD">
            <w:pPr>
              <w:jc w:val="center"/>
              <w:cnfStyle w:val="000000100000" w:firstRow="0" w:lastRow="0" w:firstColumn="0" w:lastColumn="0" w:oddVBand="0" w:evenVBand="0" w:oddHBand="1" w:evenHBand="0" w:firstRowFirstColumn="0" w:firstRowLastColumn="0" w:lastRowFirstColumn="0" w:lastRowLastColumn="0"/>
              <w:rPr>
                <w:rFonts w:ascii="Calibri" w:hAnsi="Calibri"/>
                <w:b/>
                <w:bCs/>
                <w:color w:val="FFFFFF"/>
              </w:rPr>
            </w:pPr>
          </w:p>
        </w:tc>
        <w:tc>
          <w:tcPr>
            <w:tcW w:w="2127" w:type="dxa"/>
            <w:vMerge/>
            <w:vAlign w:val="center"/>
          </w:tcPr>
          <w:p w:rsidR="0009016D" w:rsidRPr="00C6471D" w:rsidRDefault="0009016D" w:rsidP="00E753FD">
            <w:pPr>
              <w:cnfStyle w:val="000000100000" w:firstRow="0" w:lastRow="0" w:firstColumn="0" w:lastColumn="0" w:oddVBand="0" w:evenVBand="0" w:oddHBand="1" w:evenHBand="0" w:firstRowFirstColumn="0" w:firstRowLastColumn="0" w:lastRowFirstColumn="0" w:lastRowLastColumn="0"/>
              <w:rPr>
                <w:rFonts w:ascii="Calibri" w:hAnsi="Calibri"/>
                <w:color w:val="000000"/>
                <w:sz w:val="16"/>
                <w:szCs w:val="16"/>
              </w:rPr>
            </w:pPr>
          </w:p>
        </w:tc>
      </w:tr>
      <w:tr w:rsidR="0009016D" w:rsidRPr="00C6471D" w:rsidTr="00E753FD">
        <w:trPr>
          <w:trHeight w:val="512"/>
        </w:trPr>
        <w:tc>
          <w:tcPr>
            <w:cnfStyle w:val="001000000000" w:firstRow="0" w:lastRow="0" w:firstColumn="1" w:lastColumn="0" w:oddVBand="0" w:evenVBand="0" w:oddHBand="0" w:evenHBand="0" w:firstRowFirstColumn="0" w:firstRowLastColumn="0" w:lastRowFirstColumn="0" w:lastRowLastColumn="0"/>
            <w:tcW w:w="3227" w:type="dxa"/>
          </w:tcPr>
          <w:p w:rsidR="0009016D" w:rsidRPr="00C6471D" w:rsidRDefault="0009016D" w:rsidP="00E753FD">
            <w:pPr>
              <w:rPr>
                <w:rFonts w:ascii="Calibri" w:hAnsi="Calibri"/>
                <w:color w:val="000000"/>
              </w:rPr>
            </w:pPr>
            <w:r w:rsidRPr="00C6471D">
              <w:rPr>
                <w:rFonts w:ascii="Calibri" w:hAnsi="Calibri"/>
                <w:color w:val="000000"/>
              </w:rPr>
              <w:t>15. Carga total de trabalho de mulheres e homens</w:t>
            </w:r>
          </w:p>
        </w:tc>
        <w:tc>
          <w:tcPr>
            <w:tcW w:w="992"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100</w:t>
            </w:r>
          </w:p>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134"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62</w:t>
            </w:r>
          </w:p>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992" w:type="dxa"/>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C6471D">
              <w:rPr>
                <w:rFonts w:ascii="Calibri" w:hAnsi="Calibri"/>
                <w:color w:val="000000"/>
              </w:rPr>
              <w:t>38</w:t>
            </w:r>
          </w:p>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134" w:type="dxa"/>
            <w:shd w:val="clear" w:color="auto" w:fill="92D050"/>
            <w:vAlign w:val="center"/>
          </w:tcPr>
          <w:p w:rsidR="0009016D" w:rsidRPr="00C6471D" w:rsidRDefault="0009016D" w:rsidP="00E753FD">
            <w:pPr>
              <w:jc w:val="center"/>
              <w:cnfStyle w:val="000000000000" w:firstRow="0" w:lastRow="0" w:firstColumn="0" w:lastColumn="0" w:oddVBand="0" w:evenVBand="0" w:oddHBand="0" w:evenHBand="0" w:firstRowFirstColumn="0" w:firstRowLastColumn="0" w:lastRowFirstColumn="0" w:lastRowLastColumn="0"/>
              <w:rPr>
                <w:rFonts w:ascii="Calibri" w:hAnsi="Calibri"/>
                <w:b/>
                <w:bCs/>
                <w:color w:val="FFFFFF"/>
              </w:rPr>
            </w:pPr>
            <w:r w:rsidRPr="00C6471D">
              <w:rPr>
                <w:rFonts w:ascii="Calibri" w:hAnsi="Calibri"/>
                <w:b/>
                <w:bCs/>
                <w:color w:val="FFFFFF"/>
              </w:rPr>
              <w:t>1.6</w:t>
            </w:r>
          </w:p>
        </w:tc>
        <w:tc>
          <w:tcPr>
            <w:tcW w:w="2127" w:type="dxa"/>
            <w:vMerge/>
            <w:vAlign w:val="center"/>
          </w:tcPr>
          <w:p w:rsidR="0009016D" w:rsidRPr="00C6471D" w:rsidRDefault="0009016D" w:rsidP="00E753FD">
            <w:pPr>
              <w:cnfStyle w:val="000000000000" w:firstRow="0" w:lastRow="0" w:firstColumn="0" w:lastColumn="0" w:oddVBand="0" w:evenVBand="0" w:oddHBand="0" w:evenHBand="0" w:firstRowFirstColumn="0" w:firstRowLastColumn="0" w:lastRowFirstColumn="0" w:lastRowLastColumn="0"/>
              <w:rPr>
                <w:rFonts w:ascii="Calibri" w:hAnsi="Calibri"/>
                <w:color w:val="000000"/>
                <w:sz w:val="16"/>
                <w:szCs w:val="16"/>
              </w:rPr>
            </w:pPr>
          </w:p>
        </w:tc>
      </w:tr>
    </w:tbl>
    <w:p w:rsidR="0009016D" w:rsidRDefault="0009016D" w:rsidP="008D270C">
      <w:pPr>
        <w:jc w:val="center"/>
      </w:pPr>
    </w:p>
    <w:p w:rsidR="0009016D" w:rsidRDefault="0009016D" w:rsidP="008D270C">
      <w:pPr>
        <w:jc w:val="center"/>
      </w:pPr>
    </w:p>
    <w:p w:rsidR="0009016D" w:rsidRDefault="0009016D" w:rsidP="008D270C">
      <w:pPr>
        <w:jc w:val="center"/>
      </w:pPr>
    </w:p>
    <w:p w:rsidR="00B51C20" w:rsidRPr="00C6471D" w:rsidRDefault="009671CB" w:rsidP="00C52FC2">
      <w:pPr>
        <w:pStyle w:val="Cabealho2"/>
        <w:numPr>
          <w:ilvl w:val="0"/>
          <w:numId w:val="10"/>
        </w:numPr>
        <w:rPr>
          <w:color w:val="7030A0"/>
        </w:rPr>
      </w:pPr>
      <w:bookmarkStart w:id="70" w:name="_Toc391896163"/>
      <w:r w:rsidRPr="00C6471D">
        <w:rPr>
          <w:color w:val="7030A0"/>
        </w:rPr>
        <w:lastRenderedPageBreak/>
        <w:t>Listagem das principais políticas, planos, relatórios</w:t>
      </w:r>
      <w:bookmarkEnd w:id="70"/>
    </w:p>
    <w:p w:rsidR="007F6AC7" w:rsidRDefault="007F6AC7" w:rsidP="007F6AC7">
      <w:pPr>
        <w:ind w:left="360"/>
        <w:rPr>
          <w:b/>
          <w:bCs/>
        </w:rPr>
      </w:pPr>
    </w:p>
    <w:tbl>
      <w:tblPr>
        <w:tblStyle w:val="Tabelacomgrelha"/>
        <w:tblW w:w="967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
        <w:gridCol w:w="750"/>
        <w:gridCol w:w="8323"/>
      </w:tblGrid>
      <w:tr w:rsidR="00837B74" w:rsidRPr="005807AC" w:rsidTr="002A4DBD">
        <w:tc>
          <w:tcPr>
            <w:tcW w:w="598" w:type="dxa"/>
            <w:tcBorders>
              <w:top w:val="threeDEmboss" w:sz="12" w:space="0" w:color="7030A0"/>
              <w:bottom w:val="threeDEmboss" w:sz="12" w:space="0" w:color="7030A0"/>
            </w:tcBorders>
            <w:shd w:val="clear" w:color="auto" w:fill="E7E6E6" w:themeFill="background2"/>
            <w:vAlign w:val="center"/>
          </w:tcPr>
          <w:p w:rsidR="00837B74" w:rsidRPr="005807AC" w:rsidRDefault="00837B74" w:rsidP="005807AC">
            <w:pPr>
              <w:spacing w:line="276" w:lineRule="auto"/>
              <w:rPr>
                <w:b/>
                <w:bCs/>
                <w:sz w:val="23"/>
                <w:szCs w:val="23"/>
              </w:rPr>
            </w:pPr>
            <w:r w:rsidRPr="005807AC">
              <w:rPr>
                <w:b/>
                <w:bCs/>
                <w:sz w:val="23"/>
                <w:szCs w:val="23"/>
              </w:rPr>
              <w:t>Nº</w:t>
            </w:r>
          </w:p>
        </w:tc>
        <w:tc>
          <w:tcPr>
            <w:tcW w:w="750" w:type="dxa"/>
            <w:tcBorders>
              <w:top w:val="threeDEmboss" w:sz="12" w:space="0" w:color="7030A0"/>
              <w:bottom w:val="threeDEmboss" w:sz="12" w:space="0" w:color="7030A0"/>
            </w:tcBorders>
            <w:shd w:val="clear" w:color="auto" w:fill="E7E6E6" w:themeFill="background2"/>
            <w:vAlign w:val="center"/>
          </w:tcPr>
          <w:p w:rsidR="00837B74" w:rsidRPr="005807AC" w:rsidRDefault="00837B74" w:rsidP="005807AC">
            <w:pPr>
              <w:spacing w:line="276" w:lineRule="auto"/>
              <w:rPr>
                <w:b/>
                <w:bCs/>
                <w:sz w:val="23"/>
                <w:szCs w:val="23"/>
              </w:rPr>
            </w:pPr>
            <w:r w:rsidRPr="005807AC">
              <w:rPr>
                <w:b/>
                <w:bCs/>
                <w:sz w:val="23"/>
                <w:szCs w:val="23"/>
              </w:rPr>
              <w:t>ANO</w:t>
            </w:r>
          </w:p>
        </w:tc>
        <w:tc>
          <w:tcPr>
            <w:tcW w:w="8323" w:type="dxa"/>
            <w:tcBorders>
              <w:top w:val="threeDEmboss" w:sz="12" w:space="0" w:color="7030A0"/>
              <w:bottom w:val="threeDEmboss" w:sz="12" w:space="0" w:color="7030A0"/>
            </w:tcBorders>
            <w:shd w:val="clear" w:color="auto" w:fill="E7E6E6" w:themeFill="background2"/>
            <w:vAlign w:val="center"/>
          </w:tcPr>
          <w:p w:rsidR="00837B74" w:rsidRPr="005807AC" w:rsidRDefault="00837B74" w:rsidP="005807AC">
            <w:pPr>
              <w:spacing w:line="276" w:lineRule="auto"/>
              <w:rPr>
                <w:b/>
                <w:bCs/>
                <w:sz w:val="23"/>
                <w:szCs w:val="23"/>
              </w:rPr>
            </w:pPr>
            <w:r w:rsidRPr="005807AC">
              <w:rPr>
                <w:b/>
                <w:bCs/>
                <w:sz w:val="23"/>
                <w:szCs w:val="23"/>
              </w:rPr>
              <w:t>Título e descritivo</w:t>
            </w:r>
          </w:p>
        </w:tc>
      </w:tr>
      <w:tr w:rsidR="00837B74" w:rsidRPr="005807AC" w:rsidTr="002A4DBD">
        <w:tc>
          <w:tcPr>
            <w:tcW w:w="598" w:type="dxa"/>
            <w:tcBorders>
              <w:top w:val="threeDEmboss" w:sz="12" w:space="0" w:color="7030A0"/>
            </w:tcBorders>
            <w:vAlign w:val="center"/>
          </w:tcPr>
          <w:p w:rsidR="00837B74" w:rsidRPr="005807AC" w:rsidRDefault="00837B74" w:rsidP="005807AC">
            <w:pPr>
              <w:spacing w:line="276" w:lineRule="auto"/>
              <w:rPr>
                <w:bCs/>
                <w:sz w:val="23"/>
                <w:szCs w:val="23"/>
              </w:rPr>
            </w:pPr>
            <w:r w:rsidRPr="005807AC">
              <w:rPr>
                <w:bCs/>
                <w:sz w:val="23"/>
                <w:szCs w:val="23"/>
              </w:rPr>
              <w:t>1</w:t>
            </w:r>
          </w:p>
        </w:tc>
        <w:tc>
          <w:tcPr>
            <w:tcW w:w="750" w:type="dxa"/>
            <w:tcBorders>
              <w:top w:val="threeDEmboss" w:sz="12" w:space="0" w:color="7030A0"/>
            </w:tcBorders>
            <w:vAlign w:val="center"/>
          </w:tcPr>
          <w:p w:rsidR="00837B74" w:rsidRPr="005807AC" w:rsidRDefault="00837B74" w:rsidP="005807AC">
            <w:pPr>
              <w:spacing w:line="276" w:lineRule="auto"/>
              <w:rPr>
                <w:b/>
                <w:bCs/>
                <w:sz w:val="23"/>
                <w:szCs w:val="23"/>
              </w:rPr>
            </w:pPr>
            <w:r w:rsidRPr="005807AC">
              <w:rPr>
                <w:bCs/>
                <w:sz w:val="23"/>
                <w:szCs w:val="23"/>
              </w:rPr>
              <w:t>1996</w:t>
            </w:r>
          </w:p>
        </w:tc>
        <w:tc>
          <w:tcPr>
            <w:tcW w:w="8323" w:type="dxa"/>
            <w:tcBorders>
              <w:top w:val="threeDEmboss" w:sz="12" w:space="0" w:color="7030A0"/>
            </w:tcBorders>
            <w:vAlign w:val="center"/>
          </w:tcPr>
          <w:p w:rsidR="00837B74" w:rsidRPr="005807AC" w:rsidRDefault="00837B74" w:rsidP="005807AC">
            <w:pPr>
              <w:spacing w:line="276" w:lineRule="auto"/>
              <w:rPr>
                <w:b/>
                <w:bCs/>
                <w:sz w:val="23"/>
                <w:szCs w:val="23"/>
              </w:rPr>
            </w:pPr>
            <w:r w:rsidRPr="005807AC">
              <w:rPr>
                <w:bCs/>
                <w:sz w:val="23"/>
                <w:szCs w:val="23"/>
              </w:rPr>
              <w:t>Plano de Acção Nacional de Promoção da Mulher (</w:t>
            </w:r>
            <w:r w:rsidR="003A2FFA" w:rsidRPr="005807AC">
              <w:rPr>
                <w:bCs/>
                <w:sz w:val="23"/>
                <w:szCs w:val="23"/>
              </w:rPr>
              <w:t xml:space="preserve">PANPM, </w:t>
            </w:r>
            <w:r w:rsidRPr="005807AC">
              <w:rPr>
                <w:bCs/>
                <w:sz w:val="23"/>
                <w:szCs w:val="23"/>
              </w:rPr>
              <w:t>1996-2000)</w:t>
            </w:r>
          </w:p>
        </w:tc>
      </w:tr>
      <w:tr w:rsidR="00837B74" w:rsidRPr="005807AC" w:rsidTr="003A2FFA">
        <w:tc>
          <w:tcPr>
            <w:tcW w:w="598" w:type="dxa"/>
            <w:vAlign w:val="center"/>
          </w:tcPr>
          <w:p w:rsidR="00837B74" w:rsidRPr="005807AC" w:rsidRDefault="00837B74" w:rsidP="005807AC">
            <w:pPr>
              <w:spacing w:line="276" w:lineRule="auto"/>
              <w:rPr>
                <w:bCs/>
                <w:sz w:val="23"/>
                <w:szCs w:val="23"/>
              </w:rPr>
            </w:pPr>
            <w:r w:rsidRPr="005807AC">
              <w:rPr>
                <w:bCs/>
                <w:sz w:val="23"/>
                <w:szCs w:val="23"/>
              </w:rPr>
              <w:t>2</w:t>
            </w:r>
          </w:p>
        </w:tc>
        <w:tc>
          <w:tcPr>
            <w:tcW w:w="750" w:type="dxa"/>
            <w:vAlign w:val="center"/>
          </w:tcPr>
          <w:p w:rsidR="00837B74" w:rsidRPr="005807AC" w:rsidRDefault="008A0311" w:rsidP="005807AC">
            <w:pPr>
              <w:spacing w:line="276" w:lineRule="auto"/>
              <w:rPr>
                <w:b/>
                <w:bCs/>
                <w:sz w:val="23"/>
                <w:szCs w:val="23"/>
              </w:rPr>
            </w:pPr>
            <w:r w:rsidRPr="005807AC">
              <w:rPr>
                <w:bCs/>
                <w:sz w:val="23"/>
                <w:szCs w:val="23"/>
              </w:rPr>
              <w:t>2000</w:t>
            </w:r>
          </w:p>
        </w:tc>
        <w:tc>
          <w:tcPr>
            <w:tcW w:w="8323" w:type="dxa"/>
            <w:vAlign w:val="center"/>
          </w:tcPr>
          <w:p w:rsidR="00837B74" w:rsidRPr="005807AC" w:rsidRDefault="008A0311" w:rsidP="005807AC">
            <w:pPr>
              <w:spacing w:line="276" w:lineRule="auto"/>
              <w:rPr>
                <w:b/>
                <w:bCs/>
                <w:sz w:val="23"/>
                <w:szCs w:val="23"/>
              </w:rPr>
            </w:pPr>
            <w:r w:rsidRPr="005807AC">
              <w:rPr>
                <w:bCs/>
                <w:sz w:val="23"/>
                <w:szCs w:val="23"/>
              </w:rPr>
              <w:t>Relatório Beijing+5</w:t>
            </w:r>
          </w:p>
        </w:tc>
      </w:tr>
      <w:tr w:rsidR="00837B74" w:rsidRPr="005807AC" w:rsidTr="003A2FFA">
        <w:tc>
          <w:tcPr>
            <w:tcW w:w="598" w:type="dxa"/>
            <w:vAlign w:val="center"/>
          </w:tcPr>
          <w:p w:rsidR="00837B74" w:rsidRPr="005807AC" w:rsidRDefault="00837B74" w:rsidP="005807AC">
            <w:pPr>
              <w:spacing w:line="276" w:lineRule="auto"/>
              <w:rPr>
                <w:bCs/>
                <w:sz w:val="23"/>
                <w:szCs w:val="23"/>
              </w:rPr>
            </w:pPr>
            <w:r w:rsidRPr="005807AC">
              <w:rPr>
                <w:bCs/>
                <w:sz w:val="23"/>
                <w:szCs w:val="23"/>
              </w:rPr>
              <w:t>3</w:t>
            </w:r>
          </w:p>
        </w:tc>
        <w:tc>
          <w:tcPr>
            <w:tcW w:w="750" w:type="dxa"/>
            <w:vAlign w:val="center"/>
          </w:tcPr>
          <w:p w:rsidR="00837B74" w:rsidRPr="005807AC" w:rsidRDefault="008A0311" w:rsidP="005807AC">
            <w:pPr>
              <w:spacing w:line="276" w:lineRule="auto"/>
              <w:rPr>
                <w:bCs/>
                <w:sz w:val="23"/>
                <w:szCs w:val="23"/>
              </w:rPr>
            </w:pPr>
            <w:r w:rsidRPr="005807AC">
              <w:rPr>
                <w:bCs/>
                <w:sz w:val="23"/>
                <w:szCs w:val="23"/>
              </w:rPr>
              <w:t>2001</w:t>
            </w:r>
          </w:p>
        </w:tc>
        <w:tc>
          <w:tcPr>
            <w:tcW w:w="8323" w:type="dxa"/>
            <w:vAlign w:val="center"/>
          </w:tcPr>
          <w:p w:rsidR="00837B74" w:rsidRPr="005807AC" w:rsidRDefault="008A0311" w:rsidP="005807AC">
            <w:pPr>
              <w:spacing w:line="276" w:lineRule="auto"/>
              <w:rPr>
                <w:b/>
                <w:bCs/>
                <w:sz w:val="23"/>
                <w:szCs w:val="23"/>
              </w:rPr>
            </w:pPr>
            <w:r w:rsidRPr="005807AC">
              <w:rPr>
                <w:bCs/>
                <w:sz w:val="23"/>
                <w:szCs w:val="23"/>
              </w:rPr>
              <w:t>Programa de Governo 2001-2006</w:t>
            </w:r>
          </w:p>
        </w:tc>
      </w:tr>
      <w:tr w:rsidR="00837B74" w:rsidRPr="005807AC" w:rsidTr="003A2FFA">
        <w:tc>
          <w:tcPr>
            <w:tcW w:w="598" w:type="dxa"/>
            <w:vAlign w:val="center"/>
          </w:tcPr>
          <w:p w:rsidR="00837B74" w:rsidRPr="005807AC" w:rsidRDefault="00837B74" w:rsidP="005807AC">
            <w:pPr>
              <w:spacing w:line="276" w:lineRule="auto"/>
              <w:rPr>
                <w:bCs/>
                <w:sz w:val="23"/>
                <w:szCs w:val="23"/>
              </w:rPr>
            </w:pPr>
            <w:r w:rsidRPr="005807AC">
              <w:rPr>
                <w:bCs/>
                <w:sz w:val="23"/>
                <w:szCs w:val="23"/>
              </w:rPr>
              <w:t>4</w:t>
            </w:r>
          </w:p>
        </w:tc>
        <w:tc>
          <w:tcPr>
            <w:tcW w:w="750" w:type="dxa"/>
            <w:vAlign w:val="center"/>
          </w:tcPr>
          <w:p w:rsidR="00837B74" w:rsidRPr="005807AC" w:rsidRDefault="008A0311" w:rsidP="005807AC">
            <w:pPr>
              <w:spacing w:line="276" w:lineRule="auto"/>
              <w:rPr>
                <w:bCs/>
                <w:sz w:val="23"/>
                <w:szCs w:val="23"/>
              </w:rPr>
            </w:pPr>
            <w:r w:rsidRPr="005807AC">
              <w:rPr>
                <w:bCs/>
                <w:sz w:val="23"/>
                <w:szCs w:val="23"/>
              </w:rPr>
              <w:t>2002</w:t>
            </w:r>
          </w:p>
        </w:tc>
        <w:tc>
          <w:tcPr>
            <w:tcW w:w="8323" w:type="dxa"/>
            <w:vAlign w:val="center"/>
          </w:tcPr>
          <w:p w:rsidR="00837B74" w:rsidRPr="005807AC" w:rsidRDefault="008A0311" w:rsidP="005807AC">
            <w:pPr>
              <w:spacing w:line="276" w:lineRule="auto"/>
              <w:rPr>
                <w:b/>
                <w:bCs/>
                <w:sz w:val="23"/>
                <w:szCs w:val="23"/>
              </w:rPr>
            </w:pPr>
            <w:r w:rsidRPr="005807AC">
              <w:rPr>
                <w:bCs/>
                <w:sz w:val="23"/>
                <w:szCs w:val="23"/>
              </w:rPr>
              <w:t>Plano Nacional de Desenvolvimento 2002-2005</w:t>
            </w:r>
          </w:p>
        </w:tc>
      </w:tr>
      <w:tr w:rsidR="008A0311" w:rsidRPr="005807AC" w:rsidTr="003A2FFA">
        <w:tc>
          <w:tcPr>
            <w:tcW w:w="598" w:type="dxa"/>
            <w:vAlign w:val="center"/>
          </w:tcPr>
          <w:p w:rsidR="008A0311" w:rsidRPr="005807AC" w:rsidRDefault="003A2FFA" w:rsidP="005807AC">
            <w:pPr>
              <w:spacing w:line="276" w:lineRule="auto"/>
              <w:rPr>
                <w:bCs/>
                <w:sz w:val="23"/>
                <w:szCs w:val="23"/>
              </w:rPr>
            </w:pPr>
            <w:r w:rsidRPr="005807AC">
              <w:rPr>
                <w:bCs/>
                <w:sz w:val="23"/>
                <w:szCs w:val="23"/>
              </w:rPr>
              <w:t>5</w:t>
            </w:r>
          </w:p>
        </w:tc>
        <w:tc>
          <w:tcPr>
            <w:tcW w:w="750" w:type="dxa"/>
            <w:vAlign w:val="center"/>
          </w:tcPr>
          <w:p w:rsidR="008A0311" w:rsidRPr="005807AC" w:rsidRDefault="008A0311" w:rsidP="005807AC">
            <w:pPr>
              <w:spacing w:line="276" w:lineRule="auto"/>
              <w:rPr>
                <w:b/>
                <w:bCs/>
                <w:sz w:val="23"/>
                <w:szCs w:val="23"/>
              </w:rPr>
            </w:pPr>
            <w:r w:rsidRPr="005807AC">
              <w:rPr>
                <w:bCs/>
                <w:sz w:val="23"/>
                <w:szCs w:val="23"/>
              </w:rPr>
              <w:t>2003</w:t>
            </w:r>
          </w:p>
        </w:tc>
        <w:tc>
          <w:tcPr>
            <w:tcW w:w="8323" w:type="dxa"/>
            <w:vAlign w:val="center"/>
          </w:tcPr>
          <w:p w:rsidR="008A0311" w:rsidRPr="005807AC" w:rsidRDefault="008A0311" w:rsidP="005807AC">
            <w:pPr>
              <w:spacing w:line="276" w:lineRule="auto"/>
              <w:rPr>
                <w:bCs/>
                <w:sz w:val="23"/>
                <w:szCs w:val="23"/>
              </w:rPr>
            </w:pPr>
            <w:r w:rsidRPr="005807AC">
              <w:rPr>
                <w:bCs/>
                <w:sz w:val="23"/>
                <w:szCs w:val="23"/>
              </w:rPr>
              <w:t>Relatório do Objectivo 3 do Milénio</w:t>
            </w:r>
          </w:p>
        </w:tc>
      </w:tr>
      <w:tr w:rsidR="008A0311" w:rsidRPr="005807AC" w:rsidTr="003A2FFA">
        <w:tc>
          <w:tcPr>
            <w:tcW w:w="598" w:type="dxa"/>
            <w:vAlign w:val="center"/>
          </w:tcPr>
          <w:p w:rsidR="008A0311" w:rsidRPr="005807AC" w:rsidRDefault="003A2FFA" w:rsidP="005807AC">
            <w:pPr>
              <w:spacing w:line="276" w:lineRule="auto"/>
              <w:rPr>
                <w:bCs/>
                <w:sz w:val="23"/>
                <w:szCs w:val="23"/>
              </w:rPr>
            </w:pPr>
            <w:r w:rsidRPr="005807AC">
              <w:rPr>
                <w:bCs/>
                <w:sz w:val="23"/>
                <w:szCs w:val="23"/>
              </w:rPr>
              <w:t>6</w:t>
            </w:r>
          </w:p>
        </w:tc>
        <w:tc>
          <w:tcPr>
            <w:tcW w:w="750" w:type="dxa"/>
            <w:vAlign w:val="center"/>
          </w:tcPr>
          <w:p w:rsidR="008A0311" w:rsidRPr="005807AC" w:rsidRDefault="003A2FFA" w:rsidP="005807AC">
            <w:pPr>
              <w:spacing w:line="276" w:lineRule="auto"/>
              <w:rPr>
                <w:b/>
                <w:bCs/>
                <w:sz w:val="23"/>
                <w:szCs w:val="23"/>
              </w:rPr>
            </w:pPr>
            <w:r w:rsidRPr="005807AC">
              <w:rPr>
                <w:sz w:val="23"/>
                <w:szCs w:val="23"/>
              </w:rPr>
              <w:t>2004</w:t>
            </w:r>
          </w:p>
        </w:tc>
        <w:tc>
          <w:tcPr>
            <w:tcW w:w="8323" w:type="dxa"/>
            <w:vAlign w:val="center"/>
          </w:tcPr>
          <w:p w:rsidR="008A0311" w:rsidRPr="005807AC" w:rsidRDefault="003A2FFA" w:rsidP="005807AC">
            <w:pPr>
              <w:spacing w:line="276" w:lineRule="auto"/>
              <w:rPr>
                <w:bCs/>
                <w:sz w:val="23"/>
                <w:szCs w:val="23"/>
              </w:rPr>
            </w:pPr>
            <w:r w:rsidRPr="005807AC">
              <w:rPr>
                <w:bCs/>
                <w:sz w:val="23"/>
                <w:szCs w:val="23"/>
              </w:rPr>
              <w:t>Quadro Estratégico para a integração do Género nas Politicas, Programas e Projectos de Desenvolvimento – Ministério da Agricultura, Ambiente e Pescas</w:t>
            </w:r>
          </w:p>
        </w:tc>
      </w:tr>
      <w:tr w:rsidR="008A0311" w:rsidRPr="005807AC" w:rsidTr="003A2FFA">
        <w:tc>
          <w:tcPr>
            <w:tcW w:w="598" w:type="dxa"/>
            <w:vAlign w:val="center"/>
          </w:tcPr>
          <w:p w:rsidR="008A0311" w:rsidRPr="005807AC" w:rsidRDefault="003A2FFA" w:rsidP="005807AC">
            <w:pPr>
              <w:spacing w:line="276" w:lineRule="auto"/>
              <w:rPr>
                <w:bCs/>
                <w:sz w:val="23"/>
                <w:szCs w:val="23"/>
              </w:rPr>
            </w:pPr>
            <w:r w:rsidRPr="005807AC">
              <w:rPr>
                <w:bCs/>
                <w:sz w:val="23"/>
                <w:szCs w:val="23"/>
              </w:rPr>
              <w:t>7</w:t>
            </w:r>
          </w:p>
        </w:tc>
        <w:tc>
          <w:tcPr>
            <w:tcW w:w="750" w:type="dxa"/>
            <w:vAlign w:val="center"/>
          </w:tcPr>
          <w:p w:rsidR="008A0311" w:rsidRPr="005807AC" w:rsidRDefault="003A2FFA" w:rsidP="005807AC">
            <w:pPr>
              <w:spacing w:line="276" w:lineRule="auto"/>
              <w:rPr>
                <w:b/>
                <w:bCs/>
                <w:sz w:val="23"/>
                <w:szCs w:val="23"/>
              </w:rPr>
            </w:pPr>
            <w:r w:rsidRPr="005807AC">
              <w:rPr>
                <w:bCs/>
                <w:sz w:val="23"/>
                <w:szCs w:val="23"/>
              </w:rPr>
              <w:t>2004</w:t>
            </w:r>
          </w:p>
        </w:tc>
        <w:tc>
          <w:tcPr>
            <w:tcW w:w="8323" w:type="dxa"/>
            <w:vAlign w:val="center"/>
          </w:tcPr>
          <w:p w:rsidR="008A0311" w:rsidRPr="005807AC" w:rsidRDefault="003A2FFA" w:rsidP="005807AC">
            <w:pPr>
              <w:spacing w:line="276" w:lineRule="auto"/>
              <w:rPr>
                <w:bCs/>
                <w:sz w:val="23"/>
                <w:szCs w:val="23"/>
              </w:rPr>
            </w:pPr>
            <w:r w:rsidRPr="005807AC">
              <w:rPr>
                <w:bCs/>
                <w:sz w:val="23"/>
                <w:szCs w:val="23"/>
              </w:rPr>
              <w:t>Plano Nacional de Igualdade e Equidade de Género (PNIEG, 2005-2009)</w:t>
            </w:r>
          </w:p>
        </w:tc>
      </w:tr>
      <w:tr w:rsidR="008A0311" w:rsidRPr="005807AC" w:rsidTr="003A2FFA">
        <w:tc>
          <w:tcPr>
            <w:tcW w:w="598" w:type="dxa"/>
            <w:vAlign w:val="center"/>
          </w:tcPr>
          <w:p w:rsidR="008A0311" w:rsidRPr="005807AC" w:rsidRDefault="003A2FFA" w:rsidP="005807AC">
            <w:pPr>
              <w:spacing w:line="276" w:lineRule="auto"/>
              <w:rPr>
                <w:bCs/>
                <w:sz w:val="23"/>
                <w:szCs w:val="23"/>
              </w:rPr>
            </w:pPr>
            <w:r w:rsidRPr="005807AC">
              <w:rPr>
                <w:bCs/>
                <w:sz w:val="23"/>
                <w:szCs w:val="23"/>
              </w:rPr>
              <w:t>8</w:t>
            </w:r>
          </w:p>
        </w:tc>
        <w:tc>
          <w:tcPr>
            <w:tcW w:w="750" w:type="dxa"/>
            <w:vAlign w:val="center"/>
          </w:tcPr>
          <w:p w:rsidR="008A0311" w:rsidRPr="005807AC" w:rsidRDefault="003A2FFA" w:rsidP="005807AC">
            <w:pPr>
              <w:spacing w:line="276" w:lineRule="auto"/>
              <w:rPr>
                <w:bCs/>
                <w:sz w:val="23"/>
                <w:szCs w:val="23"/>
              </w:rPr>
            </w:pPr>
            <w:r w:rsidRPr="005807AC">
              <w:rPr>
                <w:bCs/>
                <w:sz w:val="23"/>
                <w:szCs w:val="23"/>
              </w:rPr>
              <w:t>2005</w:t>
            </w:r>
          </w:p>
        </w:tc>
        <w:tc>
          <w:tcPr>
            <w:tcW w:w="8323" w:type="dxa"/>
            <w:vAlign w:val="center"/>
          </w:tcPr>
          <w:p w:rsidR="008A0311" w:rsidRPr="005807AC" w:rsidRDefault="003A2FFA" w:rsidP="005807AC">
            <w:pPr>
              <w:spacing w:line="276" w:lineRule="auto"/>
              <w:rPr>
                <w:bCs/>
                <w:sz w:val="23"/>
                <w:szCs w:val="23"/>
              </w:rPr>
            </w:pPr>
            <w:r w:rsidRPr="005807AC">
              <w:rPr>
                <w:bCs/>
                <w:sz w:val="23"/>
                <w:szCs w:val="23"/>
              </w:rPr>
              <w:t>Relatório Beijing+10</w:t>
            </w:r>
          </w:p>
        </w:tc>
      </w:tr>
      <w:tr w:rsidR="008A0311" w:rsidRPr="005807AC" w:rsidTr="003A2FFA">
        <w:tc>
          <w:tcPr>
            <w:tcW w:w="598" w:type="dxa"/>
            <w:vAlign w:val="center"/>
          </w:tcPr>
          <w:p w:rsidR="008A0311" w:rsidRPr="005807AC" w:rsidRDefault="003A2FFA" w:rsidP="005807AC">
            <w:pPr>
              <w:spacing w:line="276" w:lineRule="auto"/>
              <w:rPr>
                <w:bCs/>
                <w:sz w:val="23"/>
                <w:szCs w:val="23"/>
              </w:rPr>
            </w:pPr>
            <w:r w:rsidRPr="005807AC">
              <w:rPr>
                <w:bCs/>
                <w:sz w:val="23"/>
                <w:szCs w:val="23"/>
              </w:rPr>
              <w:t>9</w:t>
            </w:r>
          </w:p>
        </w:tc>
        <w:tc>
          <w:tcPr>
            <w:tcW w:w="750" w:type="dxa"/>
            <w:vAlign w:val="center"/>
          </w:tcPr>
          <w:p w:rsidR="008A0311" w:rsidRPr="005807AC" w:rsidRDefault="003A2FFA" w:rsidP="005807AC">
            <w:pPr>
              <w:spacing w:line="276" w:lineRule="auto"/>
              <w:rPr>
                <w:b/>
                <w:bCs/>
                <w:sz w:val="23"/>
                <w:szCs w:val="23"/>
              </w:rPr>
            </w:pPr>
            <w:r w:rsidRPr="005807AC">
              <w:rPr>
                <w:bCs/>
                <w:sz w:val="23"/>
                <w:szCs w:val="23"/>
              </w:rPr>
              <w:t>2006</w:t>
            </w:r>
          </w:p>
        </w:tc>
        <w:tc>
          <w:tcPr>
            <w:tcW w:w="8323" w:type="dxa"/>
            <w:vAlign w:val="center"/>
          </w:tcPr>
          <w:p w:rsidR="008A0311" w:rsidRPr="005807AC" w:rsidRDefault="003A2FFA" w:rsidP="005807AC">
            <w:pPr>
              <w:spacing w:line="276" w:lineRule="auto"/>
              <w:rPr>
                <w:bCs/>
                <w:sz w:val="23"/>
                <w:szCs w:val="23"/>
              </w:rPr>
            </w:pPr>
            <w:r w:rsidRPr="005807AC">
              <w:rPr>
                <w:bCs/>
                <w:sz w:val="23"/>
                <w:szCs w:val="23"/>
              </w:rPr>
              <w:t>Relatório à Convenção para a Eliminação de todas as Formas de Discriminação contra as Mulheres: relatório inicial combinado com o 2º, 3º, 4º, 5 e 6º relatórios periódicos</w:t>
            </w:r>
          </w:p>
        </w:tc>
      </w:tr>
      <w:tr w:rsidR="008A0311" w:rsidRPr="005807AC" w:rsidTr="003A2FFA">
        <w:tc>
          <w:tcPr>
            <w:tcW w:w="598" w:type="dxa"/>
            <w:vAlign w:val="center"/>
          </w:tcPr>
          <w:p w:rsidR="008A0311" w:rsidRPr="005807AC" w:rsidRDefault="003A2FFA" w:rsidP="005807AC">
            <w:pPr>
              <w:spacing w:line="276" w:lineRule="auto"/>
              <w:rPr>
                <w:bCs/>
                <w:sz w:val="23"/>
                <w:szCs w:val="23"/>
              </w:rPr>
            </w:pPr>
            <w:r w:rsidRPr="005807AC">
              <w:rPr>
                <w:bCs/>
                <w:sz w:val="23"/>
                <w:szCs w:val="23"/>
              </w:rPr>
              <w:t>10</w:t>
            </w:r>
          </w:p>
        </w:tc>
        <w:tc>
          <w:tcPr>
            <w:tcW w:w="750" w:type="dxa"/>
            <w:vAlign w:val="center"/>
          </w:tcPr>
          <w:p w:rsidR="008A0311" w:rsidRPr="005807AC" w:rsidRDefault="003A2FFA" w:rsidP="005807AC">
            <w:pPr>
              <w:spacing w:line="276" w:lineRule="auto"/>
              <w:rPr>
                <w:b/>
                <w:bCs/>
                <w:sz w:val="23"/>
                <w:szCs w:val="23"/>
              </w:rPr>
            </w:pPr>
            <w:r w:rsidRPr="005807AC">
              <w:rPr>
                <w:bCs/>
                <w:sz w:val="23"/>
                <w:szCs w:val="23"/>
              </w:rPr>
              <w:t>2006</w:t>
            </w:r>
          </w:p>
        </w:tc>
        <w:tc>
          <w:tcPr>
            <w:tcW w:w="8323" w:type="dxa"/>
            <w:vAlign w:val="center"/>
          </w:tcPr>
          <w:p w:rsidR="008A0311" w:rsidRPr="005807AC" w:rsidRDefault="003A2FFA" w:rsidP="005807AC">
            <w:pPr>
              <w:spacing w:line="276" w:lineRule="auto"/>
              <w:rPr>
                <w:bCs/>
                <w:sz w:val="23"/>
                <w:szCs w:val="23"/>
              </w:rPr>
            </w:pPr>
            <w:r w:rsidRPr="005807AC">
              <w:rPr>
                <w:bCs/>
                <w:sz w:val="23"/>
                <w:szCs w:val="23"/>
              </w:rPr>
              <w:t>Relatório do 2º Inquérito Demográfico sobre Saúde Reprodutiva, que integrar os dados dos módulos sobre a Condição das Mulheres e a Violência Domestica</w:t>
            </w:r>
          </w:p>
        </w:tc>
      </w:tr>
      <w:tr w:rsidR="008A0311" w:rsidRPr="005807AC" w:rsidTr="003A2FFA">
        <w:tc>
          <w:tcPr>
            <w:tcW w:w="598" w:type="dxa"/>
            <w:vAlign w:val="center"/>
          </w:tcPr>
          <w:p w:rsidR="008A0311" w:rsidRPr="005807AC" w:rsidRDefault="003A2FFA" w:rsidP="005807AC">
            <w:pPr>
              <w:spacing w:line="276" w:lineRule="auto"/>
              <w:rPr>
                <w:bCs/>
                <w:sz w:val="23"/>
                <w:szCs w:val="23"/>
              </w:rPr>
            </w:pPr>
            <w:r w:rsidRPr="005807AC">
              <w:rPr>
                <w:bCs/>
                <w:sz w:val="23"/>
                <w:szCs w:val="23"/>
              </w:rPr>
              <w:t>11</w:t>
            </w:r>
          </w:p>
        </w:tc>
        <w:tc>
          <w:tcPr>
            <w:tcW w:w="750" w:type="dxa"/>
            <w:vAlign w:val="center"/>
          </w:tcPr>
          <w:p w:rsidR="008A0311" w:rsidRPr="005807AC" w:rsidRDefault="003A2FFA" w:rsidP="005807AC">
            <w:pPr>
              <w:spacing w:line="276" w:lineRule="auto"/>
              <w:rPr>
                <w:b/>
                <w:bCs/>
                <w:sz w:val="23"/>
                <w:szCs w:val="23"/>
              </w:rPr>
            </w:pPr>
            <w:r w:rsidRPr="005807AC">
              <w:rPr>
                <w:bCs/>
                <w:sz w:val="23"/>
                <w:szCs w:val="23"/>
              </w:rPr>
              <w:t>2007</w:t>
            </w:r>
          </w:p>
        </w:tc>
        <w:tc>
          <w:tcPr>
            <w:tcW w:w="8323" w:type="dxa"/>
            <w:vAlign w:val="center"/>
          </w:tcPr>
          <w:p w:rsidR="008A0311" w:rsidRPr="005807AC" w:rsidRDefault="003A2FFA" w:rsidP="005807AC">
            <w:pPr>
              <w:spacing w:line="276" w:lineRule="auto"/>
              <w:rPr>
                <w:bCs/>
                <w:sz w:val="23"/>
                <w:szCs w:val="23"/>
              </w:rPr>
            </w:pPr>
            <w:r w:rsidRPr="005807AC">
              <w:rPr>
                <w:bCs/>
                <w:sz w:val="23"/>
                <w:szCs w:val="23"/>
              </w:rPr>
              <w:t>Plano Nacional de Luta contra a Violência Baseada no Género (</w:t>
            </w:r>
            <w:r w:rsidR="002579F6">
              <w:rPr>
                <w:bCs/>
                <w:sz w:val="23"/>
                <w:szCs w:val="23"/>
              </w:rPr>
              <w:t xml:space="preserve">PNVBG, </w:t>
            </w:r>
            <w:r w:rsidRPr="005807AC">
              <w:rPr>
                <w:bCs/>
                <w:sz w:val="23"/>
                <w:szCs w:val="23"/>
              </w:rPr>
              <w:t>2008-2011)</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12</w:t>
            </w:r>
          </w:p>
        </w:tc>
        <w:tc>
          <w:tcPr>
            <w:tcW w:w="750" w:type="dxa"/>
            <w:vAlign w:val="center"/>
          </w:tcPr>
          <w:p w:rsidR="003A2FFA" w:rsidRPr="005807AC" w:rsidRDefault="003A2FFA" w:rsidP="005807AC">
            <w:pPr>
              <w:spacing w:line="276" w:lineRule="auto"/>
              <w:rPr>
                <w:bCs/>
                <w:sz w:val="23"/>
                <w:szCs w:val="23"/>
              </w:rPr>
            </w:pPr>
            <w:r w:rsidRPr="005807AC">
              <w:rPr>
                <w:bCs/>
                <w:sz w:val="23"/>
                <w:szCs w:val="23"/>
              </w:rPr>
              <w:t>2008</w:t>
            </w:r>
          </w:p>
        </w:tc>
        <w:tc>
          <w:tcPr>
            <w:tcW w:w="8323" w:type="dxa"/>
            <w:vAlign w:val="center"/>
          </w:tcPr>
          <w:p w:rsidR="003A2FFA" w:rsidRPr="005807AC" w:rsidRDefault="003A2FFA" w:rsidP="005807AC">
            <w:pPr>
              <w:spacing w:line="276" w:lineRule="auto"/>
              <w:rPr>
                <w:bCs/>
                <w:sz w:val="23"/>
                <w:szCs w:val="23"/>
              </w:rPr>
            </w:pPr>
            <w:r w:rsidRPr="005807AC">
              <w:rPr>
                <w:bCs/>
                <w:sz w:val="23"/>
                <w:szCs w:val="23"/>
              </w:rPr>
              <w:t>Documento de Estratégia de Crescimento e Redução da Pobreza (DCRP II)</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13</w:t>
            </w:r>
          </w:p>
        </w:tc>
        <w:tc>
          <w:tcPr>
            <w:tcW w:w="750" w:type="dxa"/>
            <w:vAlign w:val="center"/>
          </w:tcPr>
          <w:p w:rsidR="003A2FFA" w:rsidRPr="005807AC" w:rsidRDefault="003A2FFA" w:rsidP="005807AC">
            <w:pPr>
              <w:spacing w:line="276" w:lineRule="auto"/>
              <w:rPr>
                <w:bCs/>
                <w:sz w:val="23"/>
                <w:szCs w:val="23"/>
              </w:rPr>
            </w:pPr>
            <w:r w:rsidRPr="005807AC">
              <w:rPr>
                <w:bCs/>
                <w:sz w:val="23"/>
                <w:szCs w:val="23"/>
              </w:rPr>
              <w:t>2008</w:t>
            </w:r>
          </w:p>
        </w:tc>
        <w:tc>
          <w:tcPr>
            <w:tcW w:w="8323" w:type="dxa"/>
            <w:vAlign w:val="center"/>
          </w:tcPr>
          <w:p w:rsidR="003A2FFA" w:rsidRPr="005807AC" w:rsidRDefault="003A2FFA" w:rsidP="005807AC">
            <w:pPr>
              <w:spacing w:line="276" w:lineRule="auto"/>
              <w:rPr>
                <w:bCs/>
                <w:sz w:val="23"/>
                <w:szCs w:val="23"/>
              </w:rPr>
            </w:pPr>
            <w:r w:rsidRPr="005807AC">
              <w:rPr>
                <w:bCs/>
                <w:sz w:val="23"/>
                <w:szCs w:val="23"/>
              </w:rPr>
              <w:t>Avaliação a meio percurso do PNIEG e sua extensão até 2011</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14</w:t>
            </w:r>
          </w:p>
        </w:tc>
        <w:tc>
          <w:tcPr>
            <w:tcW w:w="750" w:type="dxa"/>
            <w:vAlign w:val="center"/>
          </w:tcPr>
          <w:p w:rsidR="003A2FFA" w:rsidRPr="005807AC" w:rsidRDefault="003A2FFA" w:rsidP="005807AC">
            <w:pPr>
              <w:spacing w:line="276" w:lineRule="auto"/>
              <w:rPr>
                <w:bCs/>
                <w:sz w:val="23"/>
                <w:szCs w:val="23"/>
              </w:rPr>
            </w:pPr>
            <w:r w:rsidRPr="005807AC">
              <w:rPr>
                <w:bCs/>
                <w:sz w:val="23"/>
                <w:szCs w:val="23"/>
              </w:rPr>
              <w:t>2008</w:t>
            </w:r>
          </w:p>
        </w:tc>
        <w:tc>
          <w:tcPr>
            <w:tcW w:w="8323" w:type="dxa"/>
            <w:vAlign w:val="center"/>
          </w:tcPr>
          <w:p w:rsidR="003A2FFA" w:rsidRPr="005807AC" w:rsidRDefault="003A2FFA" w:rsidP="005807AC">
            <w:pPr>
              <w:spacing w:line="276" w:lineRule="auto"/>
              <w:rPr>
                <w:bCs/>
                <w:sz w:val="23"/>
                <w:szCs w:val="23"/>
              </w:rPr>
            </w:pPr>
            <w:r w:rsidRPr="005807AC">
              <w:rPr>
                <w:bCs/>
                <w:sz w:val="23"/>
                <w:szCs w:val="23"/>
              </w:rPr>
              <w:t>Relatório do Objectivo 3 do Milénio</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15</w:t>
            </w:r>
          </w:p>
        </w:tc>
        <w:tc>
          <w:tcPr>
            <w:tcW w:w="750" w:type="dxa"/>
            <w:vAlign w:val="center"/>
          </w:tcPr>
          <w:p w:rsidR="003A2FFA" w:rsidRPr="005807AC" w:rsidRDefault="003A2FFA" w:rsidP="005807AC">
            <w:pPr>
              <w:spacing w:line="276" w:lineRule="auto"/>
              <w:rPr>
                <w:bCs/>
                <w:sz w:val="23"/>
                <w:szCs w:val="23"/>
              </w:rPr>
            </w:pPr>
            <w:r w:rsidRPr="005807AC">
              <w:rPr>
                <w:sz w:val="23"/>
                <w:szCs w:val="23"/>
              </w:rPr>
              <w:t>2008</w:t>
            </w:r>
          </w:p>
        </w:tc>
        <w:tc>
          <w:tcPr>
            <w:tcW w:w="8323" w:type="dxa"/>
            <w:vAlign w:val="center"/>
          </w:tcPr>
          <w:p w:rsidR="003A2FFA" w:rsidRPr="005807AC" w:rsidRDefault="003A2FFA" w:rsidP="005807AC">
            <w:pPr>
              <w:spacing w:line="276" w:lineRule="auto"/>
              <w:rPr>
                <w:bCs/>
                <w:sz w:val="23"/>
                <w:szCs w:val="23"/>
              </w:rPr>
            </w:pPr>
            <w:r w:rsidRPr="005807AC">
              <w:rPr>
                <w:sz w:val="23"/>
                <w:szCs w:val="23"/>
              </w:rPr>
              <w:t>Avaliação dos ODM</w:t>
            </w:r>
            <w:r w:rsidRPr="005807AC">
              <w:rPr>
                <w:bCs/>
                <w:sz w:val="23"/>
                <w:szCs w:val="23"/>
              </w:rPr>
              <w:t>s numa perspectiva Municipal,</w:t>
            </w:r>
            <w:r w:rsidRPr="005807AC">
              <w:rPr>
                <w:sz w:val="23"/>
                <w:szCs w:val="23"/>
              </w:rPr>
              <w:t xml:space="preserve"> Associação Nacional dos Municípios, contou com a colaboração técnica do ICIEG</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16</w:t>
            </w:r>
          </w:p>
        </w:tc>
        <w:tc>
          <w:tcPr>
            <w:tcW w:w="750" w:type="dxa"/>
            <w:vAlign w:val="center"/>
          </w:tcPr>
          <w:p w:rsidR="003A2FFA" w:rsidRPr="005807AC" w:rsidRDefault="003A2FFA" w:rsidP="005807AC">
            <w:pPr>
              <w:spacing w:line="276" w:lineRule="auto"/>
              <w:rPr>
                <w:sz w:val="23"/>
                <w:szCs w:val="23"/>
              </w:rPr>
            </w:pPr>
            <w:r w:rsidRPr="005807AC">
              <w:rPr>
                <w:sz w:val="23"/>
                <w:szCs w:val="23"/>
              </w:rPr>
              <w:t>2009</w:t>
            </w:r>
          </w:p>
        </w:tc>
        <w:tc>
          <w:tcPr>
            <w:tcW w:w="8323" w:type="dxa"/>
            <w:vAlign w:val="center"/>
          </w:tcPr>
          <w:p w:rsidR="003A2FFA" w:rsidRPr="005807AC" w:rsidRDefault="003A2FFA" w:rsidP="005807AC">
            <w:pPr>
              <w:spacing w:line="276" w:lineRule="auto"/>
              <w:rPr>
                <w:sz w:val="23"/>
                <w:szCs w:val="23"/>
              </w:rPr>
            </w:pPr>
            <w:r w:rsidRPr="005807AC">
              <w:rPr>
                <w:bCs/>
                <w:sz w:val="23"/>
                <w:szCs w:val="23"/>
              </w:rPr>
              <w:t xml:space="preserve">Plano Municipal para a Igualdade de Género (2009-2012), Câmara Municipal do Paul </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17</w:t>
            </w:r>
          </w:p>
        </w:tc>
        <w:tc>
          <w:tcPr>
            <w:tcW w:w="750" w:type="dxa"/>
            <w:vAlign w:val="center"/>
          </w:tcPr>
          <w:p w:rsidR="003A2FFA" w:rsidRPr="005807AC" w:rsidRDefault="003A2FFA" w:rsidP="005807AC">
            <w:pPr>
              <w:spacing w:line="276" w:lineRule="auto"/>
              <w:rPr>
                <w:sz w:val="23"/>
                <w:szCs w:val="23"/>
              </w:rPr>
            </w:pPr>
            <w:r w:rsidRPr="005807AC">
              <w:rPr>
                <w:sz w:val="23"/>
                <w:szCs w:val="23"/>
              </w:rPr>
              <w:t>2009</w:t>
            </w:r>
          </w:p>
        </w:tc>
        <w:tc>
          <w:tcPr>
            <w:tcW w:w="8323" w:type="dxa"/>
            <w:vAlign w:val="center"/>
          </w:tcPr>
          <w:p w:rsidR="003A2FFA" w:rsidRPr="005807AC" w:rsidRDefault="003A2FFA" w:rsidP="005807AC">
            <w:pPr>
              <w:spacing w:line="276" w:lineRule="auto"/>
              <w:rPr>
                <w:sz w:val="23"/>
                <w:szCs w:val="23"/>
              </w:rPr>
            </w:pPr>
            <w:r w:rsidRPr="005807AC">
              <w:rPr>
                <w:bCs/>
                <w:sz w:val="23"/>
                <w:szCs w:val="23"/>
              </w:rPr>
              <w:t>Plano Municipal para a Igualdade de Género (2009-2012), Câmara Municipal da Praia</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18</w:t>
            </w:r>
          </w:p>
        </w:tc>
        <w:tc>
          <w:tcPr>
            <w:tcW w:w="750" w:type="dxa"/>
            <w:vAlign w:val="center"/>
          </w:tcPr>
          <w:p w:rsidR="003A2FFA" w:rsidRPr="005807AC" w:rsidRDefault="003A2FFA" w:rsidP="005807AC">
            <w:pPr>
              <w:spacing w:line="276" w:lineRule="auto"/>
              <w:rPr>
                <w:sz w:val="23"/>
                <w:szCs w:val="23"/>
              </w:rPr>
            </w:pPr>
            <w:r w:rsidRPr="005807AC">
              <w:rPr>
                <w:sz w:val="23"/>
                <w:szCs w:val="23"/>
              </w:rPr>
              <w:t>2010</w:t>
            </w:r>
          </w:p>
        </w:tc>
        <w:tc>
          <w:tcPr>
            <w:tcW w:w="8323" w:type="dxa"/>
            <w:vAlign w:val="center"/>
          </w:tcPr>
          <w:p w:rsidR="003A2FFA" w:rsidRPr="005807AC" w:rsidRDefault="003A2FFA" w:rsidP="005807AC">
            <w:pPr>
              <w:spacing w:line="276" w:lineRule="auto"/>
              <w:rPr>
                <w:sz w:val="23"/>
                <w:szCs w:val="23"/>
              </w:rPr>
            </w:pPr>
            <w:r w:rsidRPr="005807AC">
              <w:rPr>
                <w:bCs/>
                <w:sz w:val="23"/>
                <w:szCs w:val="23"/>
              </w:rPr>
              <w:t>Relatório IDISA - Género em África: Índice de Desenvolvimento da Condição Feminina  em Cabo Verde (Comissão Económica para África -  Nações Unidas)</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19</w:t>
            </w:r>
          </w:p>
        </w:tc>
        <w:tc>
          <w:tcPr>
            <w:tcW w:w="750" w:type="dxa"/>
            <w:vAlign w:val="center"/>
          </w:tcPr>
          <w:p w:rsidR="003A2FFA" w:rsidRPr="005807AC" w:rsidRDefault="003A2FFA" w:rsidP="005807AC">
            <w:pPr>
              <w:spacing w:line="276" w:lineRule="auto"/>
              <w:rPr>
                <w:sz w:val="23"/>
                <w:szCs w:val="23"/>
              </w:rPr>
            </w:pPr>
            <w:r w:rsidRPr="005807AC">
              <w:rPr>
                <w:bCs/>
                <w:sz w:val="23"/>
                <w:szCs w:val="23"/>
              </w:rPr>
              <w:t>2010</w:t>
            </w:r>
          </w:p>
        </w:tc>
        <w:tc>
          <w:tcPr>
            <w:tcW w:w="8323" w:type="dxa"/>
            <w:vAlign w:val="center"/>
          </w:tcPr>
          <w:p w:rsidR="003A2FFA" w:rsidRPr="005807AC" w:rsidRDefault="003A2FFA" w:rsidP="005807AC">
            <w:pPr>
              <w:spacing w:line="276" w:lineRule="auto"/>
              <w:rPr>
                <w:sz w:val="23"/>
                <w:szCs w:val="23"/>
              </w:rPr>
            </w:pPr>
            <w:r w:rsidRPr="005807AC">
              <w:rPr>
                <w:bCs/>
                <w:sz w:val="23"/>
                <w:szCs w:val="23"/>
              </w:rPr>
              <w:t>Plano Municipal para a Igualdade de Género (2009-2013), Câmara Municipal de Santa Catarina</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20</w:t>
            </w:r>
          </w:p>
        </w:tc>
        <w:tc>
          <w:tcPr>
            <w:tcW w:w="750" w:type="dxa"/>
            <w:vAlign w:val="center"/>
          </w:tcPr>
          <w:p w:rsidR="003A2FFA" w:rsidRPr="005807AC" w:rsidRDefault="003A2FFA" w:rsidP="005807AC">
            <w:pPr>
              <w:spacing w:line="276" w:lineRule="auto"/>
              <w:rPr>
                <w:sz w:val="23"/>
                <w:szCs w:val="23"/>
              </w:rPr>
            </w:pPr>
            <w:r w:rsidRPr="005807AC">
              <w:rPr>
                <w:sz w:val="23"/>
                <w:szCs w:val="23"/>
              </w:rPr>
              <w:t>2010</w:t>
            </w:r>
          </w:p>
        </w:tc>
        <w:tc>
          <w:tcPr>
            <w:tcW w:w="8323" w:type="dxa"/>
            <w:vAlign w:val="center"/>
          </w:tcPr>
          <w:p w:rsidR="003A2FFA" w:rsidRPr="005807AC" w:rsidRDefault="003A2FFA" w:rsidP="005807AC">
            <w:pPr>
              <w:spacing w:line="276" w:lineRule="auto"/>
              <w:rPr>
                <w:sz w:val="23"/>
                <w:szCs w:val="23"/>
              </w:rPr>
            </w:pPr>
            <w:r w:rsidRPr="005807AC">
              <w:rPr>
                <w:bCs/>
                <w:sz w:val="23"/>
                <w:szCs w:val="23"/>
              </w:rPr>
              <w:t>Relatório Beijing+15</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21</w:t>
            </w:r>
          </w:p>
        </w:tc>
        <w:tc>
          <w:tcPr>
            <w:tcW w:w="750" w:type="dxa"/>
            <w:vAlign w:val="center"/>
          </w:tcPr>
          <w:p w:rsidR="003A2FFA" w:rsidRPr="005807AC" w:rsidRDefault="003A2FFA" w:rsidP="005807AC">
            <w:pPr>
              <w:spacing w:line="276" w:lineRule="auto"/>
              <w:rPr>
                <w:sz w:val="23"/>
                <w:szCs w:val="23"/>
              </w:rPr>
            </w:pPr>
            <w:r w:rsidRPr="005807AC">
              <w:rPr>
                <w:sz w:val="23"/>
                <w:szCs w:val="23"/>
              </w:rPr>
              <w:t>2010</w:t>
            </w:r>
          </w:p>
        </w:tc>
        <w:tc>
          <w:tcPr>
            <w:tcW w:w="8323" w:type="dxa"/>
            <w:vAlign w:val="center"/>
          </w:tcPr>
          <w:p w:rsidR="003A2FFA" w:rsidRPr="005807AC" w:rsidRDefault="003A2FFA" w:rsidP="005807AC">
            <w:pPr>
              <w:spacing w:line="276" w:lineRule="auto"/>
              <w:rPr>
                <w:sz w:val="23"/>
                <w:szCs w:val="23"/>
              </w:rPr>
            </w:pPr>
            <w:r w:rsidRPr="005807AC">
              <w:rPr>
                <w:bCs/>
                <w:sz w:val="23"/>
                <w:szCs w:val="23"/>
              </w:rPr>
              <w:t>Relatório à Convenção para a Eliminação de todas as Formas de Discriminação contra as Mulheres: relatório periódico combinado 7º e 8º</w:t>
            </w:r>
          </w:p>
        </w:tc>
      </w:tr>
      <w:tr w:rsidR="003A2FFA" w:rsidRPr="005807AC" w:rsidTr="003A2FFA">
        <w:tc>
          <w:tcPr>
            <w:tcW w:w="598" w:type="dxa"/>
            <w:vAlign w:val="center"/>
          </w:tcPr>
          <w:p w:rsidR="003A2FFA" w:rsidRPr="005807AC" w:rsidRDefault="003A2FFA" w:rsidP="005807AC">
            <w:pPr>
              <w:spacing w:line="276" w:lineRule="auto"/>
              <w:rPr>
                <w:bCs/>
                <w:sz w:val="23"/>
                <w:szCs w:val="23"/>
              </w:rPr>
            </w:pPr>
            <w:r w:rsidRPr="005807AC">
              <w:rPr>
                <w:bCs/>
                <w:sz w:val="23"/>
                <w:szCs w:val="23"/>
              </w:rPr>
              <w:t>22</w:t>
            </w:r>
          </w:p>
        </w:tc>
        <w:tc>
          <w:tcPr>
            <w:tcW w:w="750" w:type="dxa"/>
            <w:vAlign w:val="center"/>
          </w:tcPr>
          <w:p w:rsidR="003A2FFA" w:rsidRPr="005807AC" w:rsidRDefault="005807AC" w:rsidP="005807AC">
            <w:pPr>
              <w:spacing w:line="276" w:lineRule="auto"/>
              <w:rPr>
                <w:sz w:val="23"/>
                <w:szCs w:val="23"/>
              </w:rPr>
            </w:pPr>
            <w:r w:rsidRPr="005807AC">
              <w:rPr>
                <w:sz w:val="23"/>
                <w:szCs w:val="23"/>
              </w:rPr>
              <w:t>2010</w:t>
            </w:r>
          </w:p>
        </w:tc>
        <w:tc>
          <w:tcPr>
            <w:tcW w:w="8323" w:type="dxa"/>
            <w:vAlign w:val="center"/>
          </w:tcPr>
          <w:p w:rsidR="003A2FFA" w:rsidRPr="005807AC" w:rsidRDefault="003A2FFA" w:rsidP="005807AC">
            <w:pPr>
              <w:spacing w:line="276" w:lineRule="auto"/>
              <w:rPr>
                <w:sz w:val="23"/>
                <w:szCs w:val="23"/>
              </w:rPr>
            </w:pPr>
            <w:r w:rsidRPr="005807AC">
              <w:rPr>
                <w:bCs/>
                <w:sz w:val="23"/>
                <w:szCs w:val="23"/>
              </w:rPr>
              <w:t>Plano Estratégico do Centro de Investigação de Género e Família</w:t>
            </w:r>
            <w:r w:rsidR="005807AC" w:rsidRPr="005807AC">
              <w:rPr>
                <w:bCs/>
                <w:sz w:val="23"/>
                <w:szCs w:val="23"/>
              </w:rPr>
              <w:t xml:space="preserve"> (CIGEF), UniCV</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23</w:t>
            </w:r>
          </w:p>
        </w:tc>
        <w:tc>
          <w:tcPr>
            <w:tcW w:w="750" w:type="dxa"/>
            <w:vAlign w:val="center"/>
          </w:tcPr>
          <w:p w:rsidR="005807AC" w:rsidRPr="005807AC" w:rsidRDefault="005807AC" w:rsidP="005807AC">
            <w:pPr>
              <w:spacing w:line="276" w:lineRule="auto"/>
              <w:rPr>
                <w:sz w:val="23"/>
                <w:szCs w:val="23"/>
              </w:rPr>
            </w:pPr>
            <w:r w:rsidRPr="005807AC">
              <w:rPr>
                <w:sz w:val="23"/>
                <w:szCs w:val="23"/>
              </w:rPr>
              <w:t>2011</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Programa de Governo 2011-2016</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24</w:t>
            </w:r>
          </w:p>
        </w:tc>
        <w:tc>
          <w:tcPr>
            <w:tcW w:w="750" w:type="dxa"/>
            <w:vAlign w:val="center"/>
          </w:tcPr>
          <w:p w:rsidR="005807AC" w:rsidRPr="005807AC" w:rsidRDefault="005807AC" w:rsidP="005807AC">
            <w:pPr>
              <w:spacing w:line="276" w:lineRule="auto"/>
              <w:rPr>
                <w:sz w:val="23"/>
                <w:szCs w:val="23"/>
              </w:rPr>
            </w:pPr>
            <w:r w:rsidRPr="005807AC">
              <w:rPr>
                <w:sz w:val="23"/>
                <w:szCs w:val="23"/>
              </w:rPr>
              <w:t>2011</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Programa de Acção para a Promoção da Igualdade de Género (PAPIG, 2011-2013)</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25</w:t>
            </w:r>
          </w:p>
        </w:tc>
        <w:tc>
          <w:tcPr>
            <w:tcW w:w="750" w:type="dxa"/>
            <w:vAlign w:val="center"/>
          </w:tcPr>
          <w:p w:rsidR="005807AC" w:rsidRPr="005807AC" w:rsidRDefault="005807AC" w:rsidP="005807AC">
            <w:pPr>
              <w:spacing w:line="276" w:lineRule="auto"/>
              <w:rPr>
                <w:sz w:val="23"/>
                <w:szCs w:val="23"/>
              </w:rPr>
            </w:pPr>
            <w:r w:rsidRPr="005807AC">
              <w:rPr>
                <w:sz w:val="23"/>
                <w:szCs w:val="23"/>
              </w:rPr>
              <w:t>2011</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Avaliação do PNIEG (2005-2011) e do PNVBG (2008-2011)</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26</w:t>
            </w:r>
          </w:p>
        </w:tc>
        <w:tc>
          <w:tcPr>
            <w:tcW w:w="750" w:type="dxa"/>
            <w:vAlign w:val="center"/>
          </w:tcPr>
          <w:p w:rsidR="005807AC" w:rsidRPr="005807AC" w:rsidRDefault="005807AC" w:rsidP="005807AC">
            <w:pPr>
              <w:spacing w:line="276" w:lineRule="auto"/>
              <w:rPr>
                <w:sz w:val="23"/>
                <w:szCs w:val="23"/>
              </w:rPr>
            </w:pPr>
            <w:r w:rsidRPr="005807AC">
              <w:rPr>
                <w:sz w:val="23"/>
                <w:szCs w:val="23"/>
              </w:rPr>
              <w:t>2012</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Programa de Implementação da Lei Especial sobre a VBG (2012-2015)</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27</w:t>
            </w:r>
          </w:p>
        </w:tc>
        <w:tc>
          <w:tcPr>
            <w:tcW w:w="750" w:type="dxa"/>
            <w:vAlign w:val="center"/>
          </w:tcPr>
          <w:p w:rsidR="005807AC" w:rsidRPr="005807AC" w:rsidRDefault="005807AC" w:rsidP="005807AC">
            <w:pPr>
              <w:spacing w:line="276" w:lineRule="auto"/>
              <w:rPr>
                <w:sz w:val="23"/>
                <w:szCs w:val="23"/>
              </w:rPr>
            </w:pPr>
            <w:r w:rsidRPr="005807AC">
              <w:rPr>
                <w:bCs/>
                <w:sz w:val="23"/>
                <w:szCs w:val="23"/>
              </w:rPr>
              <w:t>2012</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A Equidade na Planificação e na Orçamentação Sectorial: Aumento da Eficiência e da Eficácia na utilização dos Recursos. Guia de Suporte das Jornadas + Género</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28</w:t>
            </w:r>
          </w:p>
        </w:tc>
        <w:tc>
          <w:tcPr>
            <w:tcW w:w="750" w:type="dxa"/>
            <w:vAlign w:val="center"/>
          </w:tcPr>
          <w:p w:rsidR="005807AC" w:rsidRPr="005807AC" w:rsidRDefault="005807AC" w:rsidP="005807AC">
            <w:pPr>
              <w:spacing w:line="276" w:lineRule="auto"/>
              <w:rPr>
                <w:sz w:val="23"/>
                <w:szCs w:val="23"/>
              </w:rPr>
            </w:pPr>
            <w:r w:rsidRPr="005807AC">
              <w:rPr>
                <w:sz w:val="23"/>
                <w:szCs w:val="23"/>
              </w:rPr>
              <w:t>2013</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Recomendações do Comité CEDAW ao país</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29</w:t>
            </w:r>
          </w:p>
        </w:tc>
        <w:tc>
          <w:tcPr>
            <w:tcW w:w="750" w:type="dxa"/>
            <w:vAlign w:val="center"/>
          </w:tcPr>
          <w:p w:rsidR="005807AC" w:rsidRPr="005807AC" w:rsidRDefault="005807AC" w:rsidP="005807AC">
            <w:pPr>
              <w:spacing w:line="276" w:lineRule="auto"/>
              <w:rPr>
                <w:sz w:val="23"/>
                <w:szCs w:val="23"/>
              </w:rPr>
            </w:pPr>
            <w:r w:rsidRPr="005807AC">
              <w:rPr>
                <w:bCs/>
                <w:sz w:val="23"/>
                <w:szCs w:val="23"/>
              </w:rPr>
              <w:t>2014</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Relatório do Objectivo 3 do Milénio</w:t>
            </w:r>
          </w:p>
        </w:tc>
      </w:tr>
      <w:tr w:rsidR="005807AC" w:rsidRPr="005807AC" w:rsidTr="003A2FFA">
        <w:tc>
          <w:tcPr>
            <w:tcW w:w="598" w:type="dxa"/>
            <w:vAlign w:val="center"/>
          </w:tcPr>
          <w:p w:rsidR="005807AC" w:rsidRPr="005807AC" w:rsidRDefault="005807AC" w:rsidP="005807AC">
            <w:pPr>
              <w:spacing w:line="276" w:lineRule="auto"/>
              <w:rPr>
                <w:bCs/>
                <w:sz w:val="23"/>
                <w:szCs w:val="23"/>
              </w:rPr>
            </w:pPr>
            <w:r w:rsidRPr="005807AC">
              <w:rPr>
                <w:bCs/>
                <w:sz w:val="23"/>
                <w:szCs w:val="23"/>
              </w:rPr>
              <w:t>30</w:t>
            </w:r>
          </w:p>
        </w:tc>
        <w:tc>
          <w:tcPr>
            <w:tcW w:w="750" w:type="dxa"/>
            <w:vAlign w:val="center"/>
          </w:tcPr>
          <w:p w:rsidR="005807AC" w:rsidRPr="005807AC" w:rsidRDefault="005807AC" w:rsidP="005807AC">
            <w:pPr>
              <w:spacing w:line="276" w:lineRule="auto"/>
              <w:rPr>
                <w:bCs/>
                <w:sz w:val="23"/>
                <w:szCs w:val="23"/>
              </w:rPr>
            </w:pPr>
            <w:r w:rsidRPr="005807AC">
              <w:rPr>
                <w:bCs/>
                <w:sz w:val="23"/>
                <w:szCs w:val="23"/>
              </w:rPr>
              <w:t>2014</w:t>
            </w:r>
          </w:p>
        </w:tc>
        <w:tc>
          <w:tcPr>
            <w:tcW w:w="8323" w:type="dxa"/>
            <w:vAlign w:val="center"/>
          </w:tcPr>
          <w:p w:rsidR="005807AC" w:rsidRPr="005807AC" w:rsidRDefault="005807AC" w:rsidP="005807AC">
            <w:pPr>
              <w:spacing w:line="276" w:lineRule="auto"/>
              <w:rPr>
                <w:bCs/>
                <w:sz w:val="23"/>
                <w:szCs w:val="23"/>
              </w:rPr>
            </w:pPr>
            <w:r w:rsidRPr="005807AC">
              <w:rPr>
                <w:bCs/>
                <w:sz w:val="23"/>
                <w:szCs w:val="23"/>
              </w:rPr>
              <w:t>Relatório Beijing+20</w:t>
            </w:r>
          </w:p>
        </w:tc>
      </w:tr>
    </w:tbl>
    <w:p w:rsidR="00837B74" w:rsidRPr="00C6471D" w:rsidRDefault="00837B74" w:rsidP="007F6AC7">
      <w:pPr>
        <w:ind w:left="360"/>
        <w:rPr>
          <w:b/>
          <w:bCs/>
        </w:rPr>
      </w:pPr>
    </w:p>
    <w:p w:rsidR="004F6752" w:rsidRDefault="009671CB" w:rsidP="00C52FC2">
      <w:pPr>
        <w:pStyle w:val="Cabealho2"/>
        <w:numPr>
          <w:ilvl w:val="0"/>
          <w:numId w:val="10"/>
        </w:numPr>
        <w:rPr>
          <w:color w:val="7030A0"/>
        </w:rPr>
      </w:pPr>
      <w:bookmarkStart w:id="71" w:name="_Toc391896164"/>
      <w:r>
        <w:rPr>
          <w:color w:val="7030A0"/>
        </w:rPr>
        <w:lastRenderedPageBreak/>
        <w:t>Processo de elaboração da revisão nacional</w:t>
      </w:r>
      <w:bookmarkEnd w:id="71"/>
    </w:p>
    <w:p w:rsidR="004A5769" w:rsidRDefault="004A5769" w:rsidP="004A5769">
      <w:pPr>
        <w:autoSpaceDE w:val="0"/>
        <w:autoSpaceDN w:val="0"/>
        <w:adjustRightInd w:val="0"/>
        <w:jc w:val="both"/>
        <w:rPr>
          <w:color w:val="000000"/>
          <w:sz w:val="24"/>
          <w:szCs w:val="24"/>
        </w:rPr>
      </w:pPr>
    </w:p>
    <w:p w:rsidR="004A5769" w:rsidRPr="00E220F4" w:rsidRDefault="004A5769" w:rsidP="004A5769">
      <w:pPr>
        <w:autoSpaceDE w:val="0"/>
        <w:autoSpaceDN w:val="0"/>
        <w:adjustRightInd w:val="0"/>
        <w:spacing w:line="276" w:lineRule="auto"/>
        <w:jc w:val="both"/>
        <w:rPr>
          <w:sz w:val="24"/>
          <w:szCs w:val="24"/>
        </w:rPr>
      </w:pPr>
      <w:r w:rsidRPr="00E220F4">
        <w:rPr>
          <w:sz w:val="24"/>
          <w:szCs w:val="24"/>
        </w:rPr>
        <w:t xml:space="preserve">O ICIEG, a entidade pública responsável pela </w:t>
      </w:r>
      <w:r w:rsidRPr="00E220F4">
        <w:rPr>
          <w:rFonts w:eastAsiaTheme="minorHAnsi"/>
          <w:sz w:val="24"/>
          <w:szCs w:val="24"/>
        </w:rPr>
        <w:t xml:space="preserve">coordenação das políticas do Governo </w:t>
      </w:r>
      <w:r w:rsidRPr="00E220F4">
        <w:rPr>
          <w:sz w:val="24"/>
          <w:szCs w:val="24"/>
        </w:rPr>
        <w:t xml:space="preserve">em </w:t>
      </w:r>
      <w:r w:rsidRPr="00E220F4">
        <w:rPr>
          <w:rFonts w:eastAsiaTheme="minorHAnsi"/>
          <w:sz w:val="24"/>
          <w:szCs w:val="24"/>
        </w:rPr>
        <w:t>matéria</w:t>
      </w:r>
      <w:r w:rsidRPr="00E220F4">
        <w:rPr>
          <w:sz w:val="24"/>
          <w:szCs w:val="24"/>
        </w:rPr>
        <w:t xml:space="preserve"> de igualdade de género e do empoderamento das mulheres, liderou o processo de elaboração da revisão Beijing+20. Nesse processo, o ICIEG solicitou e recebeu apoio técnico e financeiro da ONU Mulheres.  </w:t>
      </w:r>
    </w:p>
    <w:p w:rsidR="004A5769" w:rsidRPr="00E220F4" w:rsidRDefault="004A5769" w:rsidP="004A5769">
      <w:pPr>
        <w:autoSpaceDE w:val="0"/>
        <w:autoSpaceDN w:val="0"/>
        <w:adjustRightInd w:val="0"/>
        <w:spacing w:line="276" w:lineRule="auto"/>
        <w:jc w:val="both"/>
        <w:rPr>
          <w:sz w:val="24"/>
          <w:szCs w:val="24"/>
        </w:rPr>
      </w:pPr>
    </w:p>
    <w:p w:rsidR="004A5769" w:rsidRPr="00E220F4" w:rsidRDefault="004A5769" w:rsidP="004A5769">
      <w:pPr>
        <w:autoSpaceDE w:val="0"/>
        <w:autoSpaceDN w:val="0"/>
        <w:adjustRightInd w:val="0"/>
        <w:spacing w:line="276" w:lineRule="auto"/>
        <w:jc w:val="both"/>
        <w:rPr>
          <w:sz w:val="24"/>
          <w:szCs w:val="24"/>
        </w:rPr>
      </w:pPr>
      <w:r w:rsidRPr="00E220F4">
        <w:rPr>
          <w:sz w:val="24"/>
          <w:szCs w:val="24"/>
        </w:rPr>
        <w:t xml:space="preserve">A metodologia adoptada teve por objectivo garantir o envolvimento dos parceiros da sociedade civil e institucionais no processo, essencialmente em duas etapas: </w:t>
      </w:r>
    </w:p>
    <w:p w:rsidR="004A5769" w:rsidRPr="00E220F4" w:rsidRDefault="004A5769" w:rsidP="004A5769">
      <w:pPr>
        <w:pStyle w:val="PargrafodaLista"/>
        <w:numPr>
          <w:ilvl w:val="0"/>
          <w:numId w:val="34"/>
        </w:numPr>
        <w:autoSpaceDE w:val="0"/>
        <w:autoSpaceDN w:val="0"/>
        <w:adjustRightInd w:val="0"/>
        <w:spacing w:after="0"/>
        <w:ind w:left="357" w:hanging="357"/>
        <w:jc w:val="both"/>
        <w:rPr>
          <w:rFonts w:ascii="Times New Roman" w:hAnsi="Times New Roman"/>
          <w:sz w:val="24"/>
          <w:szCs w:val="24"/>
        </w:rPr>
      </w:pPr>
      <w:r w:rsidRPr="00E220F4">
        <w:rPr>
          <w:rFonts w:ascii="Times New Roman" w:hAnsi="Times New Roman"/>
          <w:b/>
          <w:sz w:val="24"/>
          <w:szCs w:val="24"/>
        </w:rPr>
        <w:t>Contactos e encontros parcelares</w:t>
      </w:r>
      <w:r w:rsidRPr="00E220F4">
        <w:rPr>
          <w:rFonts w:ascii="Times New Roman" w:hAnsi="Times New Roman"/>
          <w:sz w:val="24"/>
          <w:szCs w:val="24"/>
        </w:rPr>
        <w:t>, para apresentar o processo de Beijing+20 e recolher informações e subsídios para a elaboração do relatório. Neste contexto foram transmitidas e discutidas questões específicas com os vários interlocutores, tendo em conta a sua contribuição para cada área crítica de preocupação.</w:t>
      </w:r>
    </w:p>
    <w:p w:rsidR="004A5769" w:rsidRPr="00E220F4" w:rsidRDefault="004A5769" w:rsidP="004A5769">
      <w:pPr>
        <w:pStyle w:val="PargrafodaLista"/>
        <w:numPr>
          <w:ilvl w:val="0"/>
          <w:numId w:val="34"/>
        </w:numPr>
        <w:autoSpaceDE w:val="0"/>
        <w:autoSpaceDN w:val="0"/>
        <w:adjustRightInd w:val="0"/>
        <w:spacing w:after="0"/>
        <w:ind w:left="357" w:hanging="357"/>
        <w:jc w:val="both"/>
        <w:rPr>
          <w:rFonts w:ascii="Times New Roman" w:hAnsi="Times New Roman"/>
          <w:sz w:val="24"/>
          <w:szCs w:val="24"/>
        </w:rPr>
      </w:pPr>
      <w:r w:rsidRPr="00E220F4">
        <w:rPr>
          <w:rFonts w:ascii="Times New Roman" w:hAnsi="Times New Roman"/>
          <w:sz w:val="24"/>
          <w:szCs w:val="24"/>
        </w:rPr>
        <w:t xml:space="preserve"> Um exercício colectivo, de partilha e discussão de um primeiro draft: o </w:t>
      </w:r>
      <w:r w:rsidRPr="00E220F4">
        <w:rPr>
          <w:rFonts w:ascii="Times New Roman" w:hAnsi="Times New Roman"/>
          <w:b/>
          <w:sz w:val="24"/>
          <w:szCs w:val="24"/>
        </w:rPr>
        <w:t>Atelier de Auscultação sobre Beijing+20</w:t>
      </w:r>
      <w:r w:rsidRPr="00E220F4">
        <w:rPr>
          <w:rFonts w:ascii="Times New Roman" w:hAnsi="Times New Roman"/>
          <w:sz w:val="24"/>
          <w:szCs w:val="24"/>
        </w:rPr>
        <w:t xml:space="preserve">, que contou com 47 participantes das organizações e instituições </w:t>
      </w:r>
      <w:r w:rsidR="006324B3" w:rsidRPr="00E220F4">
        <w:rPr>
          <w:rFonts w:ascii="Times New Roman" w:hAnsi="Times New Roman"/>
          <w:sz w:val="24"/>
          <w:szCs w:val="24"/>
        </w:rPr>
        <w:t>consultadas</w:t>
      </w:r>
      <w:r w:rsidR="00E220F4" w:rsidRPr="00E220F4">
        <w:rPr>
          <w:rFonts w:ascii="Times New Roman" w:hAnsi="Times New Roman"/>
          <w:sz w:val="24"/>
          <w:szCs w:val="24"/>
        </w:rPr>
        <w:t xml:space="preserve"> </w:t>
      </w:r>
      <w:r w:rsidRPr="00E220F4">
        <w:rPr>
          <w:rFonts w:ascii="Times New Roman" w:hAnsi="Times New Roman"/>
          <w:sz w:val="24"/>
          <w:szCs w:val="24"/>
        </w:rPr>
        <w:t>na primeira etapa, e parceiros de desenvolvimento. As contribuições recolhidas no atelier foram integradas na versão definitiva do relatório.</w:t>
      </w:r>
    </w:p>
    <w:p w:rsidR="004A5769" w:rsidRPr="00E220F4" w:rsidRDefault="004A5769" w:rsidP="004A5769">
      <w:pPr>
        <w:pStyle w:val="PargrafodaLista"/>
        <w:autoSpaceDE w:val="0"/>
        <w:autoSpaceDN w:val="0"/>
        <w:adjustRightInd w:val="0"/>
        <w:spacing w:after="0"/>
        <w:ind w:left="357"/>
        <w:jc w:val="both"/>
        <w:rPr>
          <w:rFonts w:ascii="Times New Roman" w:hAnsi="Times New Roman"/>
          <w:sz w:val="24"/>
          <w:szCs w:val="24"/>
        </w:rPr>
      </w:pPr>
    </w:p>
    <w:p w:rsidR="004A5769" w:rsidRPr="00E220F4" w:rsidRDefault="004A5769" w:rsidP="004A5769">
      <w:pPr>
        <w:autoSpaceDE w:val="0"/>
        <w:autoSpaceDN w:val="0"/>
        <w:adjustRightInd w:val="0"/>
        <w:spacing w:line="276" w:lineRule="auto"/>
        <w:jc w:val="both"/>
        <w:rPr>
          <w:sz w:val="24"/>
          <w:szCs w:val="24"/>
        </w:rPr>
      </w:pPr>
      <w:r w:rsidRPr="00E220F4">
        <w:rPr>
          <w:sz w:val="24"/>
          <w:szCs w:val="24"/>
        </w:rPr>
        <w:t xml:space="preserve">O processo de elaboração do relatório Beijing+20 foi coadjuvado por outros processos em curso ou anteriores, que contribuíram para que muitos elementos contidos no relatório tenham sido objecto de intenso debate: </w:t>
      </w:r>
    </w:p>
    <w:p w:rsidR="004A5769" w:rsidRPr="00E220F4" w:rsidRDefault="004A5769" w:rsidP="004A5769">
      <w:pPr>
        <w:pStyle w:val="PargrafodaLista"/>
        <w:numPr>
          <w:ilvl w:val="0"/>
          <w:numId w:val="35"/>
        </w:numPr>
        <w:autoSpaceDE w:val="0"/>
        <w:autoSpaceDN w:val="0"/>
        <w:adjustRightInd w:val="0"/>
        <w:spacing w:after="0"/>
        <w:ind w:left="357" w:hanging="357"/>
        <w:jc w:val="both"/>
        <w:rPr>
          <w:rFonts w:ascii="Times New Roman" w:hAnsi="Times New Roman"/>
          <w:sz w:val="24"/>
          <w:szCs w:val="24"/>
        </w:rPr>
      </w:pPr>
      <w:r w:rsidRPr="00E220F4">
        <w:rPr>
          <w:rFonts w:ascii="Times New Roman" w:hAnsi="Times New Roman"/>
          <w:b/>
          <w:sz w:val="24"/>
          <w:szCs w:val="24"/>
        </w:rPr>
        <w:t>Elaboração do relatório dos ODM e discussão da agenda pos-2015</w:t>
      </w:r>
      <w:r w:rsidRPr="00E220F4">
        <w:rPr>
          <w:rFonts w:ascii="Times New Roman" w:hAnsi="Times New Roman"/>
          <w:sz w:val="24"/>
          <w:szCs w:val="24"/>
        </w:rPr>
        <w:t xml:space="preserve">: o ICIEG coordenou </w:t>
      </w:r>
      <w:r w:rsidRPr="00E220F4">
        <w:rPr>
          <w:rFonts w:ascii="Times New Roman" w:eastAsiaTheme="minorHAnsi" w:hAnsi="Times New Roman"/>
          <w:sz w:val="24"/>
          <w:szCs w:val="24"/>
        </w:rPr>
        <w:t>a elaboração do Relatório e do Plano de Aceleração do ODM3</w:t>
      </w:r>
      <w:r w:rsidRPr="00E220F4">
        <w:rPr>
          <w:rFonts w:ascii="Times New Roman" w:hAnsi="Times New Roman"/>
          <w:sz w:val="24"/>
          <w:szCs w:val="24"/>
        </w:rPr>
        <w:t>, com base num grupo de trabalho com representantes de 11 instituições/sectores, e participou nos grupos de trabalho para os ODMs 1, 2, 4, 5 e 6. As discussões foram abrangentes: revisão das metas e indicadores dos ODMs, mas também de indicadores auxiliares das diferentes áreas, susceptíveis de clarificar as várias dimensões que contribuem para o indicador principal e, nesse sentido, permitiram as esclarecer causas e dinâmicas que influenciam o progresso, ou ausência de progresso. A discussão em plenária foi conduzida a alto nível e incluiu uma apresentação/discussão sobre a igualdade de género enquanto tema transversal.</w:t>
      </w:r>
    </w:p>
    <w:p w:rsidR="004A5769" w:rsidRPr="00E220F4" w:rsidRDefault="004A5769" w:rsidP="004A5769">
      <w:pPr>
        <w:pStyle w:val="PargrafodaLista"/>
        <w:numPr>
          <w:ilvl w:val="0"/>
          <w:numId w:val="35"/>
        </w:numPr>
        <w:autoSpaceDE w:val="0"/>
        <w:autoSpaceDN w:val="0"/>
        <w:adjustRightInd w:val="0"/>
        <w:spacing w:after="0"/>
        <w:ind w:left="357" w:hanging="357"/>
        <w:jc w:val="both"/>
        <w:rPr>
          <w:rFonts w:ascii="Times New Roman" w:hAnsi="Times New Roman"/>
          <w:sz w:val="24"/>
          <w:szCs w:val="24"/>
        </w:rPr>
      </w:pPr>
      <w:r w:rsidRPr="00E220F4">
        <w:rPr>
          <w:rFonts w:ascii="Times New Roman" w:hAnsi="Times New Roman"/>
          <w:b/>
          <w:sz w:val="24"/>
          <w:szCs w:val="24"/>
        </w:rPr>
        <w:t>Diálogo Estratégico sobre os ganhos e os desafios em matéria de igualdade de género em Cabo Verde:</w:t>
      </w:r>
      <w:r w:rsidRPr="00E220F4">
        <w:rPr>
          <w:rFonts w:ascii="Times New Roman" w:hAnsi="Times New Roman"/>
          <w:sz w:val="24"/>
          <w:szCs w:val="24"/>
        </w:rPr>
        <w:t xml:space="preserve"> organizado pelo Gabinete do Primeiro-ministro em Maio de 2014, permitiu vincular a discussão dos ODM/ODM3 ao quadro de seguimento da Declaração e Plataforma de Ação de Beijing, advogando pela importância de um quadro de seguimento alargado, que dê visibilidade à</w:t>
      </w:r>
      <w:r w:rsidRPr="00E220F4">
        <w:rPr>
          <w:rFonts w:ascii="Times New Roman" w:eastAsiaTheme="minorEastAsia" w:hAnsi="Times New Roman"/>
          <w:sz w:val="24"/>
          <w:szCs w:val="24"/>
        </w:rPr>
        <w:t>s causas estruturais da discriminação</w:t>
      </w:r>
      <w:r w:rsidRPr="00E220F4">
        <w:rPr>
          <w:rFonts w:ascii="Times New Roman" w:hAnsi="Times New Roman"/>
          <w:sz w:val="24"/>
          <w:szCs w:val="24"/>
        </w:rPr>
        <w:t xml:space="preserve"> e</w:t>
      </w:r>
      <w:r w:rsidR="006324B3" w:rsidRPr="00E220F4">
        <w:rPr>
          <w:rFonts w:ascii="Times New Roman" w:hAnsi="Times New Roman"/>
          <w:sz w:val="24"/>
          <w:szCs w:val="24"/>
        </w:rPr>
        <w:t>,</w:t>
      </w:r>
      <w:r w:rsidRPr="00E220F4">
        <w:rPr>
          <w:rFonts w:ascii="Times New Roman" w:hAnsi="Times New Roman"/>
          <w:sz w:val="24"/>
          <w:szCs w:val="24"/>
        </w:rPr>
        <w:t xml:space="preserve"> à necessidade de </w:t>
      </w:r>
      <w:r w:rsidRPr="00E220F4">
        <w:rPr>
          <w:rFonts w:ascii="Times New Roman" w:eastAsiaTheme="minorEastAsia" w:hAnsi="Times New Roman"/>
          <w:sz w:val="24"/>
          <w:szCs w:val="24"/>
        </w:rPr>
        <w:t>transversalização da abordagem género na planificação</w:t>
      </w:r>
      <w:r w:rsidRPr="00E220F4">
        <w:rPr>
          <w:rFonts w:ascii="Times New Roman" w:hAnsi="Times New Roman"/>
          <w:sz w:val="24"/>
          <w:szCs w:val="24"/>
        </w:rPr>
        <w:t xml:space="preserve"> para a obtenção dos resultados de desenvolvimento almejados.</w:t>
      </w:r>
    </w:p>
    <w:p w:rsidR="004A5769" w:rsidRPr="00E220F4" w:rsidRDefault="004A5769" w:rsidP="004A5769">
      <w:pPr>
        <w:pStyle w:val="PargrafodaLista"/>
        <w:numPr>
          <w:ilvl w:val="0"/>
          <w:numId w:val="35"/>
        </w:numPr>
        <w:autoSpaceDE w:val="0"/>
        <w:autoSpaceDN w:val="0"/>
        <w:adjustRightInd w:val="0"/>
        <w:spacing w:after="0"/>
        <w:ind w:left="357" w:hanging="357"/>
        <w:jc w:val="both"/>
        <w:rPr>
          <w:rFonts w:ascii="Times New Roman" w:hAnsi="Times New Roman"/>
          <w:sz w:val="24"/>
          <w:szCs w:val="24"/>
        </w:rPr>
      </w:pPr>
      <w:r w:rsidRPr="00E220F4">
        <w:rPr>
          <w:rFonts w:ascii="Times New Roman" w:hAnsi="Times New Roman"/>
          <w:b/>
          <w:sz w:val="24"/>
          <w:szCs w:val="24"/>
        </w:rPr>
        <w:t>Fórum Universitário sobre Igualdade de Género</w:t>
      </w:r>
      <w:r w:rsidRPr="00E220F4">
        <w:rPr>
          <w:rFonts w:ascii="Times New Roman" w:hAnsi="Times New Roman"/>
          <w:sz w:val="24"/>
          <w:szCs w:val="24"/>
        </w:rPr>
        <w:t xml:space="preserve">, organizado em final de 2012 pelo CIGEF/UniCV, integrando também Universidades privadas, para recolha de contribuições para o pós-2015 e Beijing+20. </w:t>
      </w:r>
    </w:p>
    <w:p w:rsidR="004F6752" w:rsidRPr="00C6471D" w:rsidRDefault="009671CB" w:rsidP="004F6752">
      <w:pPr>
        <w:pStyle w:val="Cabealho2"/>
        <w:numPr>
          <w:ilvl w:val="0"/>
          <w:numId w:val="10"/>
        </w:numPr>
      </w:pPr>
      <w:bookmarkStart w:id="72" w:name="_Toc391896165"/>
      <w:r w:rsidRPr="00C6471D">
        <w:rPr>
          <w:color w:val="7030A0"/>
        </w:rPr>
        <w:lastRenderedPageBreak/>
        <w:t>Dados estatísticos</w:t>
      </w:r>
      <w:bookmarkEnd w:id="72"/>
    </w:p>
    <w:p w:rsidR="004F6752" w:rsidRPr="004F6752" w:rsidRDefault="004F6752" w:rsidP="004F6752"/>
    <w:p w:rsidR="00FF30EC" w:rsidRDefault="00FF30EC" w:rsidP="00FF30EC"/>
    <w:p w:rsidR="00AC7D83" w:rsidRDefault="00AC7D83" w:rsidP="000634BD">
      <w:pPr>
        <w:spacing w:line="276" w:lineRule="auto"/>
        <w:jc w:val="both"/>
        <w:rPr>
          <w:b/>
          <w:i/>
          <w:color w:val="7030A0"/>
          <w:sz w:val="24"/>
          <w:szCs w:val="24"/>
          <w:lang w:eastAsia="en-US"/>
        </w:rPr>
      </w:pPr>
      <w:r w:rsidRPr="000634BD">
        <w:rPr>
          <w:b/>
          <w:i/>
          <w:color w:val="7030A0"/>
          <w:sz w:val="24"/>
          <w:szCs w:val="24"/>
          <w:lang w:eastAsia="en-US"/>
        </w:rPr>
        <w:t xml:space="preserve">Dados </w:t>
      </w:r>
      <w:r w:rsidR="000634BD" w:rsidRPr="000634BD">
        <w:rPr>
          <w:b/>
          <w:i/>
          <w:color w:val="7030A0"/>
          <w:sz w:val="24"/>
          <w:szCs w:val="24"/>
          <w:lang w:eastAsia="en-US"/>
        </w:rPr>
        <w:t>demográficos</w:t>
      </w:r>
    </w:p>
    <w:tbl>
      <w:tblPr>
        <w:tblStyle w:val="ListaClara-Cor2"/>
        <w:tblpPr w:leftFromText="141" w:rightFromText="141" w:vertAnchor="text" w:horzAnchor="margin" w:tblpXSpec="center" w:tblpY="1"/>
        <w:tblW w:w="5428" w:type="pct"/>
        <w:tblLayout w:type="fixed"/>
        <w:tblLook w:val="04A0" w:firstRow="1" w:lastRow="0" w:firstColumn="1" w:lastColumn="0" w:noHBand="0" w:noVBand="1"/>
      </w:tblPr>
      <w:tblGrid>
        <w:gridCol w:w="1071"/>
        <w:gridCol w:w="776"/>
        <w:gridCol w:w="832"/>
        <w:gridCol w:w="969"/>
        <w:gridCol w:w="832"/>
        <w:gridCol w:w="1107"/>
        <w:gridCol w:w="1107"/>
        <w:gridCol w:w="969"/>
        <w:gridCol w:w="969"/>
        <w:gridCol w:w="1518"/>
      </w:tblGrid>
      <w:tr w:rsidR="00CC47A5" w:rsidRPr="00E762B1" w:rsidTr="00E753FD">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98" w:type="dxa"/>
            <w:vMerge w:val="restart"/>
            <w:hideMark/>
          </w:tcPr>
          <w:p w:rsidR="00CC47A5" w:rsidRDefault="00CC47A5" w:rsidP="00E753FD">
            <w:pPr>
              <w:spacing w:before="100" w:beforeAutospacing="1" w:after="100" w:afterAutospacing="1"/>
              <w:jc w:val="center"/>
              <w:rPr>
                <w:rFonts w:ascii="Agency FB" w:hAnsi="Agency FB"/>
                <w:bCs w:val="0"/>
              </w:rPr>
            </w:pPr>
          </w:p>
          <w:p w:rsidR="00CC47A5" w:rsidRPr="0027643E" w:rsidRDefault="00CC47A5" w:rsidP="00E753FD">
            <w:pPr>
              <w:spacing w:before="100" w:beforeAutospacing="1" w:after="100" w:afterAutospacing="1"/>
              <w:jc w:val="center"/>
            </w:pPr>
            <w:r w:rsidRPr="0027643E">
              <w:rPr>
                <w:rFonts w:ascii="Agency FB" w:hAnsi="Agency FB"/>
                <w:bCs w:val="0"/>
              </w:rPr>
              <w:t>Indicadores</w:t>
            </w:r>
          </w:p>
        </w:tc>
        <w:tc>
          <w:tcPr>
            <w:tcW w:w="2636" w:type="dxa"/>
            <w:gridSpan w:val="3"/>
            <w:hideMark/>
          </w:tcPr>
          <w:p w:rsidR="00CC47A5" w:rsidRPr="0027643E" w:rsidRDefault="00CC47A5" w:rsidP="00E753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pPr>
            <w:r w:rsidRPr="0027643E">
              <w:rPr>
                <w:rFonts w:ascii="Agency FB" w:hAnsi="Agency FB"/>
                <w:bCs w:val="0"/>
              </w:rPr>
              <w:t xml:space="preserve">Dados de base </w:t>
            </w:r>
          </w:p>
        </w:tc>
        <w:tc>
          <w:tcPr>
            <w:tcW w:w="3119" w:type="dxa"/>
            <w:gridSpan w:val="3"/>
            <w:hideMark/>
          </w:tcPr>
          <w:p w:rsidR="00CC47A5" w:rsidRPr="0027643E" w:rsidRDefault="00CC47A5" w:rsidP="00E753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pPr>
            <w:r w:rsidRPr="0027643E">
              <w:rPr>
                <w:rFonts w:ascii="Agency FB" w:hAnsi="Agency FB"/>
                <w:bCs w:val="0"/>
              </w:rPr>
              <w:t xml:space="preserve">Proporção e/ou taxa geral </w:t>
            </w:r>
            <w:r>
              <w:rPr>
                <w:rFonts w:ascii="Agency FB" w:hAnsi="Agency FB"/>
                <w:bCs w:val="0"/>
              </w:rPr>
              <w:t xml:space="preserve">por </w:t>
            </w:r>
            <w:r w:rsidRPr="0027643E">
              <w:rPr>
                <w:rFonts w:ascii="Agency FB" w:hAnsi="Agency FB"/>
                <w:bCs w:val="0"/>
              </w:rPr>
              <w:t xml:space="preserve"> sexo</w:t>
            </w:r>
          </w:p>
        </w:tc>
        <w:tc>
          <w:tcPr>
            <w:tcW w:w="992" w:type="dxa"/>
            <w:vMerge w:val="restart"/>
            <w:tcBorders>
              <w:top w:val="nil"/>
              <w:bottom w:val="nil"/>
              <w:right w:val="nil"/>
            </w:tcBorders>
            <w:hideMark/>
          </w:tcPr>
          <w:p w:rsidR="00CC47A5" w:rsidRDefault="00CC47A5" w:rsidP="00E753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gency FB" w:hAnsi="Agency FB"/>
              </w:rPr>
            </w:pPr>
            <w:r>
              <w:rPr>
                <w:rFonts w:ascii="Agency FB" w:hAnsi="Agency FB"/>
              </w:rPr>
              <w:t xml:space="preserve">          </w:t>
            </w:r>
          </w:p>
          <w:p w:rsidR="00CC47A5" w:rsidRPr="0027643E" w:rsidRDefault="00CC47A5" w:rsidP="00E753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gency FB" w:hAnsi="Agency FB"/>
              </w:rPr>
            </w:pPr>
            <w:r>
              <w:rPr>
                <w:rFonts w:ascii="Agency FB" w:hAnsi="Agency FB"/>
              </w:rPr>
              <w:t xml:space="preserve">           </w:t>
            </w:r>
            <w:r w:rsidRPr="0027643E">
              <w:rPr>
                <w:rFonts w:ascii="Agency FB" w:hAnsi="Agency FB"/>
              </w:rPr>
              <w:t>ICF</w:t>
            </w:r>
          </w:p>
        </w:tc>
        <w:tc>
          <w:tcPr>
            <w:tcW w:w="992" w:type="dxa"/>
            <w:vMerge w:val="restart"/>
            <w:tcBorders>
              <w:top w:val="nil"/>
              <w:left w:val="nil"/>
              <w:bottom w:val="nil"/>
              <w:right w:val="nil"/>
            </w:tcBorders>
            <w:hideMark/>
          </w:tcPr>
          <w:p w:rsidR="00CC47A5" w:rsidRDefault="00CC47A5" w:rsidP="00E753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gency FB" w:hAnsi="Agency FB"/>
                <w:bCs w:val="0"/>
              </w:rPr>
            </w:pPr>
          </w:p>
          <w:p w:rsidR="00CC47A5" w:rsidRPr="0027643E" w:rsidRDefault="00CC47A5" w:rsidP="00E753FD">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gency FB" w:hAnsi="Agency FB"/>
                <w:bCs w:val="0"/>
              </w:rPr>
            </w:pPr>
            <w:r w:rsidRPr="0027643E">
              <w:rPr>
                <w:rFonts w:ascii="Agency FB" w:hAnsi="Agency FB"/>
                <w:bCs w:val="0"/>
              </w:rPr>
              <w:t>Fonte</w:t>
            </w:r>
          </w:p>
        </w:tc>
        <w:tc>
          <w:tcPr>
            <w:tcW w:w="1559" w:type="dxa"/>
            <w:vMerge w:val="restart"/>
            <w:tcBorders>
              <w:top w:val="nil"/>
              <w:left w:val="nil"/>
              <w:bottom w:val="nil"/>
              <w:right w:val="nil"/>
            </w:tcBorders>
          </w:tcPr>
          <w:p w:rsidR="00CC47A5" w:rsidRDefault="00CC47A5" w:rsidP="00E753FD">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Agency FB" w:hAnsi="Agency FB"/>
                <w:bCs w:val="0"/>
              </w:rPr>
            </w:pPr>
          </w:p>
          <w:p w:rsidR="00CC47A5" w:rsidRPr="00AC7D83" w:rsidRDefault="00CC47A5" w:rsidP="00E753FD">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gency FB" w:hAnsi="Agency FB"/>
              </w:rPr>
            </w:pPr>
            <w:r w:rsidRPr="0027643E">
              <w:rPr>
                <w:rFonts w:ascii="Agency FB" w:hAnsi="Agency FB"/>
                <w:bCs w:val="0"/>
              </w:rPr>
              <w:t>Ano e instrumento de Referencia</w:t>
            </w:r>
          </w:p>
        </w:tc>
      </w:tr>
      <w:tr w:rsidR="00CC47A5" w:rsidRPr="00D13C8E" w:rsidTr="00E753F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98" w:type="dxa"/>
            <w:vMerge/>
            <w:hideMark/>
          </w:tcPr>
          <w:p w:rsidR="00CC47A5" w:rsidRPr="002B2869" w:rsidRDefault="00CC47A5" w:rsidP="00E753FD"/>
        </w:tc>
        <w:tc>
          <w:tcPr>
            <w:tcW w:w="793" w:type="dxa"/>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2B2869">
              <w:rPr>
                <w:rFonts w:ascii="Agency FB" w:hAnsi="Agency FB"/>
                <w:b/>
                <w:bCs/>
              </w:rPr>
              <w:t>Ambos sexos</w:t>
            </w:r>
          </w:p>
        </w:tc>
        <w:tc>
          <w:tcPr>
            <w:tcW w:w="851" w:type="dxa"/>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2B2869">
              <w:rPr>
                <w:rFonts w:ascii="Agency FB" w:hAnsi="Agency FB"/>
                <w:b/>
                <w:bCs/>
              </w:rPr>
              <w:t>Feminino</w:t>
            </w:r>
          </w:p>
        </w:tc>
        <w:tc>
          <w:tcPr>
            <w:tcW w:w="992" w:type="dxa"/>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2B2869">
              <w:rPr>
                <w:rFonts w:ascii="Agency FB" w:hAnsi="Agency FB"/>
                <w:b/>
                <w:bCs/>
              </w:rPr>
              <w:t>Masculino</w:t>
            </w:r>
          </w:p>
        </w:tc>
        <w:tc>
          <w:tcPr>
            <w:tcW w:w="851" w:type="dxa"/>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2B2869">
              <w:rPr>
                <w:rFonts w:ascii="Agency FB" w:hAnsi="Agency FB"/>
                <w:b/>
                <w:bCs/>
              </w:rPr>
              <w:t>Ambos sexos</w:t>
            </w:r>
          </w:p>
        </w:tc>
        <w:tc>
          <w:tcPr>
            <w:tcW w:w="1134" w:type="dxa"/>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2B2869">
              <w:rPr>
                <w:rFonts w:ascii="Agency FB" w:hAnsi="Agency FB"/>
                <w:b/>
                <w:bCs/>
              </w:rPr>
              <w:t>Feminino</w:t>
            </w:r>
          </w:p>
        </w:tc>
        <w:tc>
          <w:tcPr>
            <w:tcW w:w="1134" w:type="dxa"/>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2B2869">
              <w:rPr>
                <w:rFonts w:ascii="Agency FB" w:hAnsi="Agency FB"/>
                <w:b/>
                <w:bCs/>
              </w:rPr>
              <w:t>Masculino</w:t>
            </w:r>
          </w:p>
        </w:tc>
        <w:tc>
          <w:tcPr>
            <w:tcW w:w="992" w:type="dxa"/>
            <w:vMerge/>
            <w:tcBorders>
              <w:top w:val="nil"/>
              <w:bottom w:val="nil"/>
              <w:right w:val="nil"/>
            </w:tcBorders>
            <w:hideMark/>
          </w:tcPr>
          <w:p w:rsidR="00CC47A5" w:rsidRPr="002B2869" w:rsidRDefault="00CC47A5" w:rsidP="00E753FD">
            <w:pPr>
              <w:cnfStyle w:val="000000100000" w:firstRow="0" w:lastRow="0" w:firstColumn="0" w:lastColumn="0" w:oddVBand="0" w:evenVBand="0" w:oddHBand="1" w:evenHBand="0" w:firstRowFirstColumn="0" w:firstRowLastColumn="0" w:lastRowFirstColumn="0" w:lastRowLastColumn="0"/>
            </w:pPr>
          </w:p>
        </w:tc>
        <w:tc>
          <w:tcPr>
            <w:tcW w:w="992" w:type="dxa"/>
            <w:vMerge/>
            <w:tcBorders>
              <w:top w:val="nil"/>
              <w:left w:val="nil"/>
              <w:bottom w:val="nil"/>
              <w:right w:val="nil"/>
            </w:tcBorders>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tc>
        <w:tc>
          <w:tcPr>
            <w:tcW w:w="1559" w:type="dxa"/>
            <w:vMerge/>
            <w:tcBorders>
              <w:top w:val="nil"/>
              <w:left w:val="nil"/>
              <w:bottom w:val="nil"/>
              <w:right w:val="nil"/>
            </w:tcBorders>
            <w:hideMark/>
          </w:tcPr>
          <w:p w:rsidR="00CC47A5" w:rsidRPr="002B2869"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p>
        </w:tc>
      </w:tr>
      <w:tr w:rsidR="00CC47A5" w:rsidRPr="00E762B1" w:rsidTr="00E753FD">
        <w:trPr>
          <w:trHeight w:val="360"/>
        </w:trPr>
        <w:tc>
          <w:tcPr>
            <w:cnfStyle w:val="001000000000" w:firstRow="0" w:lastRow="0" w:firstColumn="1" w:lastColumn="0" w:oddVBand="0" w:evenVBand="0" w:oddHBand="0" w:evenHBand="0" w:firstRowFirstColumn="0" w:firstRowLastColumn="0" w:lastRowFirstColumn="0" w:lastRowLastColumn="0"/>
            <w:tcW w:w="10396" w:type="dxa"/>
            <w:gridSpan w:val="10"/>
            <w:hideMark/>
          </w:tcPr>
          <w:p w:rsidR="00CC47A5" w:rsidRPr="00E762B1" w:rsidRDefault="00CC47A5" w:rsidP="00E753FD">
            <w:pPr>
              <w:spacing w:before="100" w:beforeAutospacing="1" w:after="100" w:afterAutospacing="1"/>
              <w:rPr>
                <w:b w:val="0"/>
              </w:rPr>
            </w:pPr>
            <w:r w:rsidRPr="007A2F3B">
              <w:rPr>
                <w:rFonts w:ascii="Agency FB" w:hAnsi="Agency FB"/>
                <w:b w:val="0"/>
                <w:color w:val="000000"/>
                <w:sz w:val="22"/>
              </w:rPr>
              <w:t>Estrutura da população por grupos de  idade</w:t>
            </w:r>
          </w:p>
        </w:tc>
      </w:tr>
      <w:tr w:rsidR="00CC47A5" w:rsidRPr="00620590" w:rsidTr="00E753F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sidRPr="007A2F3B">
              <w:rPr>
                <w:rFonts w:ascii="Agency FB" w:hAnsi="Agency FB"/>
                <w:b w:val="0"/>
                <w:color w:val="000000"/>
              </w:rPr>
              <w:t> 0 -14 anos</w:t>
            </w:r>
          </w:p>
        </w:tc>
        <w:tc>
          <w:tcPr>
            <w:tcW w:w="793"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155633</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77470</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78163</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31.7</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49.8</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50.2</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0.99</w:t>
            </w:r>
          </w:p>
        </w:tc>
        <w:tc>
          <w:tcPr>
            <w:tcW w:w="992" w:type="dxa"/>
            <w:hideMark/>
          </w:tcPr>
          <w:p w:rsidR="00CC47A5" w:rsidRPr="00E762B1"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INE</w:t>
            </w:r>
          </w:p>
        </w:tc>
        <w:tc>
          <w:tcPr>
            <w:tcW w:w="1559" w:type="dxa"/>
            <w:noWrap/>
            <w:hideMark/>
          </w:tcPr>
          <w:p w:rsidR="00CC47A5" w:rsidRPr="00E762B1"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2010</w:t>
            </w:r>
            <w:r>
              <w:rPr>
                <w:rFonts w:ascii="Agency FB" w:hAnsi="Agency FB"/>
                <w:color w:val="000000"/>
              </w:rPr>
              <w:t>.</w:t>
            </w:r>
            <w:r w:rsidRPr="00E762B1">
              <w:rPr>
                <w:rFonts w:ascii="Agency FB" w:hAnsi="Agency FB"/>
                <w:color w:val="000000"/>
              </w:rPr>
              <w:t xml:space="preserve"> R. População</w:t>
            </w:r>
          </w:p>
        </w:tc>
      </w:tr>
      <w:tr w:rsidR="00CC47A5" w:rsidRPr="00620590" w:rsidTr="00E753FD">
        <w:trPr>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Pr>
                <w:rFonts w:ascii="Agency FB" w:hAnsi="Agency FB"/>
                <w:b w:val="0"/>
                <w:color w:val="000000"/>
              </w:rPr>
              <w:t> </w:t>
            </w:r>
            <w:r w:rsidRPr="007A2F3B">
              <w:rPr>
                <w:rFonts w:ascii="Agency FB" w:hAnsi="Agency FB"/>
                <w:b w:val="0"/>
                <w:color w:val="000000"/>
              </w:rPr>
              <w:t>15 - 64 anos</w:t>
            </w:r>
          </w:p>
        </w:tc>
        <w:tc>
          <w:tcPr>
            <w:tcW w:w="793"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304346</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151700</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152646</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61.9</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49.8</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50.2</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0.99</w:t>
            </w:r>
          </w:p>
        </w:tc>
        <w:tc>
          <w:tcPr>
            <w:tcW w:w="992" w:type="dxa"/>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Pr="00E762B1" w:rsidRDefault="00CC47A5" w:rsidP="00E753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2010</w:t>
            </w:r>
            <w:r>
              <w:rPr>
                <w:rFonts w:ascii="Agency FB" w:hAnsi="Agency FB"/>
                <w:color w:val="000000"/>
              </w:rPr>
              <w:t>.</w:t>
            </w:r>
            <w:r w:rsidRPr="00E762B1">
              <w:rPr>
                <w:rFonts w:ascii="Agency FB" w:hAnsi="Agency FB"/>
                <w:color w:val="000000"/>
              </w:rPr>
              <w:t xml:space="preserve"> R. População</w:t>
            </w:r>
          </w:p>
        </w:tc>
      </w:tr>
      <w:tr w:rsidR="00CC47A5" w:rsidRPr="00E762B1" w:rsidTr="00E753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sidRPr="007A2F3B">
              <w:rPr>
                <w:rFonts w:ascii="Agency FB" w:hAnsi="Agency FB"/>
                <w:b w:val="0"/>
                <w:color w:val="000000"/>
              </w:rPr>
              <w:t> 65 e + anos</w:t>
            </w:r>
          </w:p>
        </w:tc>
        <w:tc>
          <w:tcPr>
            <w:tcW w:w="793"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31346</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18962</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12384</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6.4</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60.5</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39.5</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1.53</w:t>
            </w:r>
          </w:p>
        </w:tc>
        <w:tc>
          <w:tcPr>
            <w:tcW w:w="992" w:type="dxa"/>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691BE0">
              <w:rPr>
                <w:rFonts w:ascii="Agency FB" w:hAnsi="Agency FB"/>
                <w:color w:val="000000"/>
              </w:rPr>
              <w:t>2010. R. População</w:t>
            </w:r>
          </w:p>
        </w:tc>
      </w:tr>
      <w:tr w:rsidR="00CC47A5" w:rsidRPr="00E762B1" w:rsidTr="00E753FD">
        <w:trPr>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sidRPr="007A2F3B">
              <w:rPr>
                <w:rFonts w:ascii="Agency FB" w:hAnsi="Agency FB"/>
                <w:b w:val="0"/>
                <w:color w:val="000000"/>
              </w:rPr>
              <w:t> ND</w:t>
            </w:r>
          </w:p>
        </w:tc>
        <w:tc>
          <w:tcPr>
            <w:tcW w:w="793"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358</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148</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210</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0.1</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41.3</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58.7</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0.70</w:t>
            </w:r>
          </w:p>
        </w:tc>
        <w:tc>
          <w:tcPr>
            <w:tcW w:w="992" w:type="dxa"/>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691BE0">
              <w:rPr>
                <w:rFonts w:ascii="Agency FB" w:hAnsi="Agency FB"/>
                <w:color w:val="000000"/>
              </w:rPr>
              <w:t>2010. R. População</w:t>
            </w:r>
          </w:p>
        </w:tc>
      </w:tr>
      <w:tr w:rsidR="00CC47A5" w:rsidRPr="00E762B1" w:rsidTr="00E753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sidRPr="007A2F3B">
              <w:rPr>
                <w:rFonts w:ascii="Agency FB" w:hAnsi="Agency FB"/>
                <w:b w:val="0"/>
                <w:color w:val="000000"/>
              </w:rPr>
              <w:t> Tota</w:t>
            </w:r>
            <w:r>
              <w:rPr>
                <w:rFonts w:ascii="Agency FB" w:hAnsi="Agency FB"/>
                <w:b w:val="0"/>
                <w:color w:val="000000"/>
              </w:rPr>
              <w:t>l</w:t>
            </w:r>
          </w:p>
        </w:tc>
        <w:tc>
          <w:tcPr>
            <w:tcW w:w="793"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491683</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248280</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243403</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100.0</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50.5</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49.5</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1.02</w:t>
            </w:r>
          </w:p>
        </w:tc>
        <w:tc>
          <w:tcPr>
            <w:tcW w:w="992" w:type="dxa"/>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691BE0">
              <w:rPr>
                <w:rFonts w:ascii="Agency FB" w:hAnsi="Agency FB"/>
                <w:color w:val="000000"/>
              </w:rPr>
              <w:t>2010. R. População</w:t>
            </w:r>
          </w:p>
        </w:tc>
      </w:tr>
      <w:tr w:rsidR="00CC47A5" w:rsidRPr="00620590" w:rsidTr="00E753FD">
        <w:trPr>
          <w:trHeight w:val="300"/>
        </w:trPr>
        <w:tc>
          <w:tcPr>
            <w:cnfStyle w:val="001000000000" w:firstRow="0" w:lastRow="0" w:firstColumn="1" w:lastColumn="0" w:oddVBand="0" w:evenVBand="0" w:oddHBand="0" w:evenHBand="0" w:firstRowFirstColumn="0" w:firstRowLastColumn="0" w:lastRowFirstColumn="0" w:lastRowLastColumn="0"/>
            <w:tcW w:w="4585" w:type="dxa"/>
            <w:gridSpan w:val="5"/>
            <w:hideMark/>
          </w:tcPr>
          <w:p w:rsidR="00CC47A5" w:rsidRPr="007A2F3B" w:rsidRDefault="00CC47A5" w:rsidP="00E753FD">
            <w:pPr>
              <w:tabs>
                <w:tab w:val="right" w:pos="5162"/>
              </w:tabs>
              <w:spacing w:before="100" w:beforeAutospacing="1" w:after="100" w:afterAutospacing="1"/>
              <w:rPr>
                <w:sz w:val="22"/>
              </w:rPr>
            </w:pPr>
            <w:r w:rsidRPr="007A2F3B">
              <w:rPr>
                <w:rFonts w:ascii="Agency FB" w:hAnsi="Agency FB"/>
                <w:b w:val="0"/>
                <w:color w:val="000000"/>
                <w:sz w:val="22"/>
              </w:rPr>
              <w:t>Idade média ao contrair casamento</w:t>
            </w:r>
            <w:r w:rsidRPr="007A2F3B">
              <w:rPr>
                <w:rFonts w:ascii="Agency FB" w:hAnsi="Agency FB"/>
                <w:b w:val="0"/>
                <w:color w:val="000000"/>
                <w:sz w:val="22"/>
              </w:rPr>
              <w:tab/>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34.3</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38.3</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0.90</w:t>
            </w:r>
          </w:p>
        </w:tc>
        <w:tc>
          <w:tcPr>
            <w:tcW w:w="992" w:type="dxa"/>
            <w:hideMark/>
          </w:tcPr>
          <w:p w:rsidR="00CC47A5" w:rsidRDefault="00CC47A5" w:rsidP="00E753FD">
            <w:pPr>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 xml:space="preserve">       </w:t>
            </w:r>
            <w:r w:rsidRPr="00C91A22">
              <w:rPr>
                <w:rFonts w:ascii="Agency FB" w:hAnsi="Agency FB"/>
                <w:color w:val="000000"/>
              </w:rPr>
              <w:t>INE</w:t>
            </w:r>
          </w:p>
        </w:tc>
        <w:tc>
          <w:tcPr>
            <w:tcW w:w="1559" w:type="dxa"/>
            <w:noWrap/>
            <w:hideMark/>
          </w:tcPr>
          <w:p w:rsidR="00CC47A5" w:rsidRPr="00E762B1" w:rsidRDefault="00CC47A5" w:rsidP="00E753FD">
            <w:pPr>
              <w:spacing w:after="200"/>
              <w:jc w:val="center"/>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2012. I.</w:t>
            </w:r>
            <w:r w:rsidRPr="00620590">
              <w:rPr>
                <w:rFonts w:ascii="Agency FB" w:hAnsi="Agency FB"/>
                <w:color w:val="000000"/>
              </w:rPr>
              <w:t xml:space="preserve"> Casamento</w:t>
            </w:r>
          </w:p>
        </w:tc>
      </w:tr>
      <w:tr w:rsidR="00CC47A5" w:rsidRPr="00620590" w:rsidTr="00E753F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3734" w:type="dxa"/>
            <w:gridSpan w:val="4"/>
            <w:hideMark/>
          </w:tcPr>
          <w:p w:rsidR="00CC47A5" w:rsidRPr="007A2F3B" w:rsidRDefault="00CC47A5" w:rsidP="00E753FD">
            <w:pPr>
              <w:spacing w:before="100" w:beforeAutospacing="1" w:after="100" w:afterAutospacing="1"/>
              <w:rPr>
                <w:sz w:val="22"/>
              </w:rPr>
            </w:pPr>
            <w:r w:rsidRPr="007A2F3B">
              <w:rPr>
                <w:rFonts w:ascii="Agency FB" w:hAnsi="Agency FB"/>
                <w:b w:val="0"/>
                <w:color w:val="000000"/>
                <w:sz w:val="22"/>
              </w:rPr>
              <w:t>Taxa de mortalidade </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4.8</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0.2</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5.4</w:t>
            </w:r>
          </w:p>
        </w:tc>
        <w:tc>
          <w:tcPr>
            <w:tcW w:w="992" w:type="dxa"/>
            <w:noWrap/>
            <w:hideMark/>
          </w:tcPr>
          <w:p w:rsidR="00CC47A5"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620590">
              <w:rPr>
                <w:rFonts w:ascii="Agency FB" w:hAnsi="Agency FB"/>
                <w:color w:val="000000"/>
              </w:rPr>
              <w:t>0.03</w:t>
            </w:r>
          </w:p>
        </w:tc>
        <w:tc>
          <w:tcPr>
            <w:tcW w:w="992" w:type="dxa"/>
            <w:hideMark/>
          </w:tcPr>
          <w:p w:rsidR="00CC47A5" w:rsidRPr="00E762B1"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AF743F">
              <w:rPr>
                <w:rFonts w:ascii="Agency FB" w:hAnsi="Agency FB"/>
                <w:color w:val="000000"/>
              </w:rPr>
              <w:t>2010. R. População</w:t>
            </w:r>
          </w:p>
        </w:tc>
      </w:tr>
      <w:tr w:rsidR="00CC47A5" w:rsidRPr="00E762B1" w:rsidTr="00E753FD">
        <w:trPr>
          <w:trHeight w:val="283"/>
        </w:trPr>
        <w:tc>
          <w:tcPr>
            <w:cnfStyle w:val="001000000000" w:firstRow="0" w:lastRow="0" w:firstColumn="1" w:lastColumn="0" w:oddVBand="0" w:evenVBand="0" w:oddHBand="0" w:evenHBand="0" w:firstRowFirstColumn="0" w:firstRowLastColumn="0" w:lastRowFirstColumn="0" w:lastRowLastColumn="0"/>
            <w:tcW w:w="3734" w:type="dxa"/>
            <w:gridSpan w:val="4"/>
            <w:hideMark/>
          </w:tcPr>
          <w:p w:rsidR="00CC47A5" w:rsidRPr="007A2F3B" w:rsidRDefault="00CC47A5" w:rsidP="00E753FD">
            <w:pPr>
              <w:spacing w:before="100" w:beforeAutospacing="1" w:after="100" w:afterAutospacing="1"/>
              <w:rPr>
                <w:sz w:val="22"/>
              </w:rPr>
            </w:pPr>
            <w:r w:rsidRPr="007A2F3B">
              <w:rPr>
                <w:rFonts w:ascii="Agency FB" w:hAnsi="Agency FB"/>
                <w:b w:val="0"/>
                <w:color w:val="000000"/>
                <w:sz w:val="22"/>
              </w:rPr>
              <w:t>Taxa de natalidade</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2.6</w:t>
            </w:r>
          </w:p>
        </w:tc>
        <w:tc>
          <w:tcPr>
            <w:tcW w:w="1134" w:type="dxa"/>
            <w:noWrap/>
            <w:hideMark/>
          </w:tcPr>
          <w:p w:rsidR="00CC47A5" w:rsidRPr="00E762B1" w:rsidRDefault="00CC47A5" w:rsidP="00E753F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 </w:t>
            </w:r>
          </w:p>
        </w:tc>
        <w:tc>
          <w:tcPr>
            <w:tcW w:w="1134" w:type="dxa"/>
            <w:noWrap/>
            <w:hideMark/>
          </w:tcPr>
          <w:p w:rsidR="00CC47A5" w:rsidRPr="00E762B1" w:rsidRDefault="00CC47A5" w:rsidP="00E753F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 </w:t>
            </w:r>
          </w:p>
        </w:tc>
        <w:tc>
          <w:tcPr>
            <w:tcW w:w="992" w:type="dxa"/>
            <w:noWrap/>
            <w:hideMark/>
          </w:tcPr>
          <w:p w:rsidR="00CC47A5" w:rsidRPr="00E762B1" w:rsidRDefault="00CC47A5" w:rsidP="00E753F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 </w:t>
            </w:r>
          </w:p>
        </w:tc>
        <w:tc>
          <w:tcPr>
            <w:tcW w:w="992" w:type="dxa"/>
            <w:hideMark/>
          </w:tcPr>
          <w:p w:rsidR="00CC47A5" w:rsidRPr="00E762B1" w:rsidRDefault="00CC47A5" w:rsidP="00E753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AF743F">
              <w:rPr>
                <w:rFonts w:ascii="Agency FB" w:hAnsi="Agency FB"/>
                <w:color w:val="000000"/>
              </w:rPr>
              <w:t>2010. R. População</w:t>
            </w:r>
          </w:p>
        </w:tc>
      </w:tr>
      <w:tr w:rsidR="00CC47A5" w:rsidRPr="00E762B1" w:rsidTr="00E753F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396" w:type="dxa"/>
            <w:gridSpan w:val="10"/>
            <w:hideMark/>
          </w:tcPr>
          <w:p w:rsidR="00CC47A5" w:rsidRPr="00346F78" w:rsidRDefault="00CC47A5" w:rsidP="00E753FD">
            <w:pPr>
              <w:spacing w:before="100" w:beforeAutospacing="1" w:after="100" w:afterAutospacing="1"/>
              <w:rPr>
                <w:rFonts w:ascii="Agency FB" w:hAnsi="Agency FB"/>
                <w:b w:val="0"/>
              </w:rPr>
            </w:pPr>
            <w:r w:rsidRPr="00346F78">
              <w:rPr>
                <w:rFonts w:ascii="Agency FB" w:hAnsi="Agency FB"/>
              </w:rPr>
              <w:t xml:space="preserve">Distribuição dos agregados familiares segundo a tipologia do agregado e sexo da pessoa que o representa  </w:t>
            </w:r>
          </w:p>
        </w:tc>
      </w:tr>
      <w:tr w:rsidR="00CC47A5" w:rsidRPr="00E762B1" w:rsidTr="00E753FD">
        <w:trPr>
          <w:trHeight w:val="39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sidRPr="007A2F3B">
              <w:rPr>
                <w:rFonts w:ascii="Agency FB" w:hAnsi="Agency FB"/>
                <w:b w:val="0"/>
                <w:color w:val="000000"/>
              </w:rPr>
              <w:t> </w:t>
            </w:r>
            <w:r>
              <w:rPr>
                <w:rFonts w:ascii="Agency FB" w:hAnsi="Agency FB"/>
                <w:b w:val="0"/>
                <w:color w:val="000000"/>
              </w:rPr>
              <w:t>Cabo Verde</w:t>
            </w:r>
          </w:p>
        </w:tc>
        <w:tc>
          <w:tcPr>
            <w:tcW w:w="793"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1</w:t>
            </w:r>
            <w:r>
              <w:rPr>
                <w:rFonts w:ascii="Agency FB" w:hAnsi="Agency FB"/>
                <w:color w:val="000000"/>
              </w:rPr>
              <w:t>16873</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55833</w:t>
            </w:r>
          </w:p>
        </w:tc>
        <w:tc>
          <w:tcPr>
            <w:tcW w:w="992" w:type="dxa"/>
            <w:noWrap/>
            <w:hideMark/>
          </w:tcPr>
          <w:p w:rsidR="00CC47A5" w:rsidRPr="00346F78"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rPr>
            </w:pPr>
            <w:r w:rsidRPr="00346F78">
              <w:rPr>
                <w:rFonts w:ascii="Agency FB" w:hAnsi="Agency FB"/>
                <w:color w:val="000000"/>
              </w:rPr>
              <w:t>61040</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100</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4</w:t>
            </w:r>
            <w:r>
              <w:rPr>
                <w:rFonts w:ascii="Agency FB" w:hAnsi="Agency FB"/>
                <w:color w:val="000000"/>
              </w:rPr>
              <w:t>7</w:t>
            </w:r>
            <w:r w:rsidRPr="00E762B1">
              <w:rPr>
                <w:rFonts w:ascii="Agency FB" w:hAnsi="Agency FB"/>
                <w:color w:val="000000"/>
              </w:rPr>
              <w:t>.</w:t>
            </w:r>
            <w:r>
              <w:rPr>
                <w:rFonts w:ascii="Agency FB" w:hAnsi="Agency FB"/>
                <w:color w:val="000000"/>
              </w:rPr>
              <w:t>7</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5</w:t>
            </w:r>
            <w:r>
              <w:rPr>
                <w:rFonts w:ascii="Agency FB" w:hAnsi="Agency FB"/>
                <w:color w:val="000000"/>
              </w:rPr>
              <w:t>2</w:t>
            </w:r>
            <w:r w:rsidRPr="00E762B1">
              <w:rPr>
                <w:rFonts w:ascii="Agency FB" w:hAnsi="Agency FB"/>
                <w:color w:val="000000"/>
              </w:rPr>
              <w:t>.2</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0.9</w:t>
            </w:r>
            <w:r>
              <w:rPr>
                <w:rFonts w:ascii="Agency FB" w:hAnsi="Agency FB"/>
                <w:color w:val="000000"/>
              </w:rPr>
              <w:t>1</w:t>
            </w:r>
          </w:p>
        </w:tc>
        <w:tc>
          <w:tcPr>
            <w:tcW w:w="992" w:type="dxa"/>
            <w:hideMark/>
          </w:tcPr>
          <w:p w:rsidR="00CC47A5" w:rsidRPr="00E762B1" w:rsidRDefault="00CC47A5" w:rsidP="00E753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INE</w:t>
            </w:r>
          </w:p>
        </w:tc>
        <w:tc>
          <w:tcPr>
            <w:tcW w:w="1559" w:type="dxa"/>
            <w:noWrap/>
            <w:hideMark/>
          </w:tcPr>
          <w:p w:rsidR="00CC47A5" w:rsidRPr="00E762B1" w:rsidRDefault="00CC47A5" w:rsidP="00E753F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2010</w:t>
            </w:r>
            <w:r>
              <w:rPr>
                <w:rFonts w:ascii="Agency FB" w:hAnsi="Agency FB"/>
                <w:color w:val="000000"/>
              </w:rPr>
              <w:t>.</w:t>
            </w:r>
            <w:r w:rsidRPr="00E762B1">
              <w:rPr>
                <w:rFonts w:ascii="Agency FB" w:hAnsi="Agency FB"/>
                <w:color w:val="000000"/>
              </w:rPr>
              <w:t xml:space="preserve"> R. População</w:t>
            </w:r>
          </w:p>
        </w:tc>
      </w:tr>
      <w:tr w:rsidR="00CC47A5" w:rsidRPr="00E762B1" w:rsidTr="00E753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Pr>
                <w:rFonts w:ascii="Agency FB" w:hAnsi="Agency FB"/>
                <w:b w:val="0"/>
                <w:color w:val="000000"/>
              </w:rPr>
              <w:t> Unipessoal</w:t>
            </w:r>
          </w:p>
        </w:tc>
        <w:tc>
          <w:tcPr>
            <w:tcW w:w="793"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17741</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57</w:t>
            </w:r>
            <w:r>
              <w:rPr>
                <w:rFonts w:ascii="Agency FB" w:hAnsi="Agency FB"/>
                <w:color w:val="000000"/>
              </w:rPr>
              <w:t>15</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w:t>
            </w:r>
            <w:r>
              <w:rPr>
                <w:rFonts w:ascii="Agency FB" w:hAnsi="Agency FB"/>
                <w:color w:val="000000"/>
              </w:rPr>
              <w:t>2026</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15.2</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32.2</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67</w:t>
            </w:r>
            <w:r w:rsidRPr="00E762B1">
              <w:rPr>
                <w:rFonts w:ascii="Agency FB" w:hAnsi="Agency FB"/>
                <w:color w:val="000000"/>
              </w:rPr>
              <w:t>.</w:t>
            </w:r>
            <w:r>
              <w:rPr>
                <w:rFonts w:ascii="Agency FB" w:hAnsi="Agency FB"/>
                <w:color w:val="000000"/>
              </w:rPr>
              <w:t>8</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0.47</w:t>
            </w:r>
          </w:p>
        </w:tc>
        <w:tc>
          <w:tcPr>
            <w:tcW w:w="992" w:type="dxa"/>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Pr="00E762B1" w:rsidRDefault="00CC47A5" w:rsidP="00E753FD">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2010</w:t>
            </w:r>
            <w:r>
              <w:rPr>
                <w:rFonts w:ascii="Agency FB" w:hAnsi="Agency FB"/>
                <w:color w:val="000000"/>
              </w:rPr>
              <w:t>.</w:t>
            </w:r>
            <w:r w:rsidRPr="00E762B1">
              <w:rPr>
                <w:rFonts w:ascii="Agency FB" w:hAnsi="Agency FB"/>
                <w:color w:val="000000"/>
              </w:rPr>
              <w:t xml:space="preserve"> R. População</w:t>
            </w:r>
          </w:p>
        </w:tc>
      </w:tr>
      <w:tr w:rsidR="00CC47A5" w:rsidTr="00E753FD">
        <w:trPr>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sidRPr="007A2F3B">
              <w:rPr>
                <w:rFonts w:ascii="Agency FB" w:hAnsi="Agency FB"/>
                <w:b w:val="0"/>
                <w:color w:val="000000"/>
              </w:rPr>
              <w:t> </w:t>
            </w:r>
            <w:r>
              <w:rPr>
                <w:rFonts w:ascii="Agency FB" w:hAnsi="Agency FB"/>
                <w:b w:val="0"/>
                <w:color w:val="000000"/>
              </w:rPr>
              <w:t>Sem relação de parentesco</w:t>
            </w:r>
          </w:p>
        </w:tc>
        <w:tc>
          <w:tcPr>
            <w:tcW w:w="793"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1361</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439</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922</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1.2</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32.2</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67.7</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0</w:t>
            </w:r>
            <w:r w:rsidRPr="00E762B1">
              <w:rPr>
                <w:rFonts w:ascii="Agency FB" w:hAnsi="Agency FB"/>
                <w:color w:val="000000"/>
              </w:rPr>
              <w:t>.</w:t>
            </w:r>
            <w:r>
              <w:rPr>
                <w:rFonts w:ascii="Agency FB" w:hAnsi="Agency FB"/>
                <w:color w:val="000000"/>
              </w:rPr>
              <w:t>47</w:t>
            </w:r>
          </w:p>
        </w:tc>
        <w:tc>
          <w:tcPr>
            <w:tcW w:w="992" w:type="dxa"/>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691BE0">
              <w:rPr>
                <w:rFonts w:ascii="Agency FB" w:hAnsi="Agency FB"/>
                <w:color w:val="000000"/>
              </w:rPr>
              <w:t>2010. R. População</w:t>
            </w:r>
          </w:p>
        </w:tc>
      </w:tr>
      <w:tr w:rsidR="00CC47A5" w:rsidTr="00E753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Pr="007A2F3B" w:rsidRDefault="00CC47A5" w:rsidP="00E753FD">
            <w:pPr>
              <w:spacing w:before="100" w:beforeAutospacing="1" w:after="100" w:afterAutospacing="1"/>
              <w:rPr>
                <w:b w:val="0"/>
              </w:rPr>
            </w:pPr>
            <w:r w:rsidRPr="007A2F3B">
              <w:rPr>
                <w:rFonts w:ascii="Agency FB" w:hAnsi="Agency FB"/>
                <w:b w:val="0"/>
                <w:color w:val="000000"/>
              </w:rPr>
              <w:t> </w:t>
            </w:r>
            <w:r>
              <w:rPr>
                <w:rFonts w:ascii="Agency FB" w:hAnsi="Agency FB"/>
                <w:b w:val="0"/>
                <w:color w:val="000000"/>
              </w:rPr>
              <w:t>Conjugal</w:t>
            </w:r>
          </w:p>
        </w:tc>
        <w:tc>
          <w:tcPr>
            <w:tcW w:w="793" w:type="dxa"/>
            <w:noWrap/>
            <w:hideMark/>
          </w:tcPr>
          <w:p w:rsidR="00CC47A5" w:rsidRPr="00346F78"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rPr>
            </w:pPr>
            <w:r w:rsidRPr="00346F78">
              <w:rPr>
                <w:rFonts w:ascii="Agency FB" w:hAnsi="Agency FB"/>
                <w:color w:val="000000"/>
              </w:rPr>
              <w:t>53049</w:t>
            </w:r>
          </w:p>
        </w:tc>
        <w:tc>
          <w:tcPr>
            <w:tcW w:w="851"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148</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39007</w:t>
            </w:r>
          </w:p>
        </w:tc>
        <w:tc>
          <w:tcPr>
            <w:tcW w:w="851" w:type="dxa"/>
            <w:noWrap/>
            <w:hideMark/>
          </w:tcPr>
          <w:p w:rsidR="00CC47A5" w:rsidRPr="00346F78"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rPr>
            </w:pPr>
            <w:r w:rsidRPr="00346F78">
              <w:rPr>
                <w:rFonts w:ascii="Agency FB" w:hAnsi="Agency FB"/>
                <w:color w:val="000000"/>
              </w:rPr>
              <w:t>45.4</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26.4</w:t>
            </w:r>
          </w:p>
        </w:tc>
        <w:tc>
          <w:tcPr>
            <w:tcW w:w="1134"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sidRPr="00E762B1">
              <w:rPr>
                <w:rFonts w:ascii="Agency FB" w:hAnsi="Agency FB"/>
                <w:color w:val="000000"/>
              </w:rPr>
              <w:t>7</w:t>
            </w:r>
            <w:r>
              <w:rPr>
                <w:rFonts w:ascii="Agency FB" w:hAnsi="Agency FB"/>
                <w:color w:val="000000"/>
              </w:rPr>
              <w:t>3.6</w:t>
            </w:r>
          </w:p>
        </w:tc>
        <w:tc>
          <w:tcPr>
            <w:tcW w:w="992" w:type="dxa"/>
            <w:noWrap/>
            <w:hideMark/>
          </w:tcPr>
          <w:p w:rsidR="00CC47A5" w:rsidRPr="00E762B1" w:rsidRDefault="00CC47A5" w:rsidP="00E753FD">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pPr>
            <w:r>
              <w:rPr>
                <w:rFonts w:ascii="Agency FB" w:hAnsi="Agency FB"/>
                <w:color w:val="000000"/>
              </w:rPr>
              <w:t>0.36</w:t>
            </w:r>
          </w:p>
        </w:tc>
        <w:tc>
          <w:tcPr>
            <w:tcW w:w="992" w:type="dxa"/>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100000" w:firstRow="0" w:lastRow="0" w:firstColumn="0" w:lastColumn="0" w:oddVBand="0" w:evenVBand="0" w:oddHBand="1" w:evenHBand="0" w:firstRowFirstColumn="0" w:firstRowLastColumn="0" w:lastRowFirstColumn="0" w:lastRowLastColumn="0"/>
            </w:pPr>
            <w:r w:rsidRPr="00691BE0">
              <w:rPr>
                <w:rFonts w:ascii="Agency FB" w:hAnsi="Agency FB"/>
                <w:color w:val="000000"/>
              </w:rPr>
              <w:t>2010. R. População</w:t>
            </w:r>
          </w:p>
        </w:tc>
      </w:tr>
      <w:tr w:rsidR="00CC47A5" w:rsidTr="00E753FD">
        <w:trPr>
          <w:trHeight w:val="300"/>
        </w:trPr>
        <w:tc>
          <w:tcPr>
            <w:cnfStyle w:val="001000000000" w:firstRow="0" w:lastRow="0" w:firstColumn="1" w:lastColumn="0" w:oddVBand="0" w:evenVBand="0" w:oddHBand="0" w:evenHBand="0" w:firstRowFirstColumn="0" w:firstRowLastColumn="0" w:lastRowFirstColumn="0" w:lastRowLastColumn="0"/>
            <w:tcW w:w="1098" w:type="dxa"/>
            <w:hideMark/>
          </w:tcPr>
          <w:p w:rsidR="00CC47A5" w:rsidRDefault="00CC47A5" w:rsidP="00E753FD">
            <w:pPr>
              <w:spacing w:before="100" w:beforeAutospacing="1" w:after="100" w:afterAutospacing="1"/>
              <w:ind w:right="-108"/>
              <w:rPr>
                <w:b w:val="0"/>
                <w:bCs w:val="0"/>
              </w:rPr>
            </w:pPr>
            <w:r w:rsidRPr="007A2F3B">
              <w:rPr>
                <w:rFonts w:ascii="Agency FB" w:hAnsi="Agency FB"/>
                <w:b w:val="0"/>
                <w:color w:val="000000"/>
              </w:rPr>
              <w:t> </w:t>
            </w:r>
            <w:r>
              <w:rPr>
                <w:rFonts w:ascii="Agency FB" w:hAnsi="Agency FB"/>
                <w:b w:val="0"/>
                <w:color w:val="000000"/>
              </w:rPr>
              <w:t>Monoparental</w:t>
            </w:r>
          </w:p>
        </w:tc>
        <w:tc>
          <w:tcPr>
            <w:tcW w:w="793"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sidRPr="00E762B1">
              <w:rPr>
                <w:rFonts w:ascii="Agency FB" w:hAnsi="Agency FB"/>
                <w:color w:val="000000"/>
              </w:rPr>
              <w:t>4</w:t>
            </w:r>
            <w:r>
              <w:rPr>
                <w:rFonts w:ascii="Agency FB" w:hAnsi="Agency FB"/>
                <w:color w:val="000000"/>
              </w:rPr>
              <w:t>4722</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35637</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9</w:t>
            </w:r>
            <w:r w:rsidRPr="00E762B1">
              <w:rPr>
                <w:rFonts w:ascii="Agency FB" w:hAnsi="Agency FB"/>
                <w:color w:val="000000"/>
              </w:rPr>
              <w:t>0</w:t>
            </w:r>
            <w:r>
              <w:rPr>
                <w:rFonts w:ascii="Agency FB" w:hAnsi="Agency FB"/>
                <w:color w:val="000000"/>
              </w:rPr>
              <w:t>85</w:t>
            </w:r>
          </w:p>
        </w:tc>
        <w:tc>
          <w:tcPr>
            <w:tcW w:w="851"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38.3</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79.6</w:t>
            </w:r>
          </w:p>
        </w:tc>
        <w:tc>
          <w:tcPr>
            <w:tcW w:w="1134"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20.4</w:t>
            </w:r>
          </w:p>
        </w:tc>
        <w:tc>
          <w:tcPr>
            <w:tcW w:w="992" w:type="dxa"/>
            <w:noWrap/>
            <w:hideMark/>
          </w:tcPr>
          <w:p w:rsidR="00CC47A5" w:rsidRPr="00E762B1" w:rsidRDefault="00CC47A5" w:rsidP="00E753FD">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pPr>
            <w:r>
              <w:rPr>
                <w:rFonts w:ascii="Agency FB" w:hAnsi="Agency FB"/>
                <w:color w:val="000000"/>
              </w:rPr>
              <w:t>3</w:t>
            </w:r>
            <w:r w:rsidRPr="00E762B1">
              <w:rPr>
                <w:rFonts w:ascii="Agency FB" w:hAnsi="Agency FB"/>
                <w:color w:val="000000"/>
              </w:rPr>
              <w:t>.</w:t>
            </w:r>
            <w:r>
              <w:rPr>
                <w:rFonts w:ascii="Agency FB" w:hAnsi="Agency FB"/>
                <w:color w:val="000000"/>
              </w:rPr>
              <w:t>9</w:t>
            </w:r>
            <w:r w:rsidRPr="00E762B1">
              <w:rPr>
                <w:rFonts w:ascii="Agency FB" w:hAnsi="Agency FB"/>
                <w:color w:val="000000"/>
              </w:rPr>
              <w:t>0</w:t>
            </w:r>
          </w:p>
        </w:tc>
        <w:tc>
          <w:tcPr>
            <w:tcW w:w="992" w:type="dxa"/>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BF106A">
              <w:rPr>
                <w:rFonts w:ascii="Agency FB" w:hAnsi="Agency FB"/>
                <w:color w:val="000000"/>
              </w:rPr>
              <w:t>INE</w:t>
            </w:r>
          </w:p>
        </w:tc>
        <w:tc>
          <w:tcPr>
            <w:tcW w:w="1559" w:type="dxa"/>
            <w:noWrap/>
            <w:hideMark/>
          </w:tcPr>
          <w:p w:rsidR="00CC47A5" w:rsidRDefault="00CC47A5" w:rsidP="00E753FD">
            <w:pPr>
              <w:jc w:val="center"/>
              <w:cnfStyle w:val="000000000000" w:firstRow="0" w:lastRow="0" w:firstColumn="0" w:lastColumn="0" w:oddVBand="0" w:evenVBand="0" w:oddHBand="0" w:evenHBand="0" w:firstRowFirstColumn="0" w:firstRowLastColumn="0" w:lastRowFirstColumn="0" w:lastRowLastColumn="0"/>
            </w:pPr>
            <w:r w:rsidRPr="00691BE0">
              <w:rPr>
                <w:rFonts w:ascii="Agency FB" w:hAnsi="Agency FB"/>
                <w:color w:val="000000"/>
              </w:rPr>
              <w:t>2010. R. População</w:t>
            </w:r>
          </w:p>
        </w:tc>
      </w:tr>
    </w:tbl>
    <w:p w:rsidR="00CC47A5" w:rsidRDefault="00CC47A5" w:rsidP="000634BD">
      <w:pPr>
        <w:spacing w:line="276" w:lineRule="auto"/>
        <w:jc w:val="both"/>
        <w:rPr>
          <w:b/>
          <w:i/>
          <w:color w:val="7030A0"/>
          <w:sz w:val="24"/>
          <w:szCs w:val="24"/>
          <w:lang w:eastAsia="en-US"/>
        </w:rPr>
      </w:pPr>
    </w:p>
    <w:p w:rsidR="00CC47A5" w:rsidRDefault="00CC47A5" w:rsidP="000634BD">
      <w:pPr>
        <w:spacing w:line="276" w:lineRule="auto"/>
        <w:jc w:val="both"/>
        <w:rPr>
          <w:b/>
          <w:i/>
          <w:color w:val="7030A0"/>
          <w:sz w:val="24"/>
          <w:szCs w:val="24"/>
          <w:lang w:eastAsia="en-US"/>
        </w:rPr>
      </w:pPr>
    </w:p>
    <w:p w:rsidR="00CC47A5" w:rsidRDefault="00CC47A5" w:rsidP="000634BD">
      <w:pPr>
        <w:spacing w:line="276" w:lineRule="auto"/>
        <w:jc w:val="both"/>
        <w:rPr>
          <w:b/>
          <w:i/>
          <w:color w:val="7030A0"/>
          <w:sz w:val="24"/>
          <w:szCs w:val="24"/>
          <w:lang w:eastAsia="en-US"/>
        </w:rPr>
      </w:pPr>
    </w:p>
    <w:p w:rsidR="00AC7D83" w:rsidRPr="00503985" w:rsidRDefault="00AC7D83" w:rsidP="00503985">
      <w:pPr>
        <w:spacing w:line="276" w:lineRule="auto"/>
        <w:jc w:val="both"/>
        <w:rPr>
          <w:b/>
          <w:i/>
          <w:color w:val="7030A0"/>
          <w:sz w:val="24"/>
          <w:szCs w:val="24"/>
          <w:lang w:eastAsia="en-US"/>
        </w:rPr>
      </w:pPr>
      <w:r w:rsidRPr="00503985">
        <w:rPr>
          <w:b/>
          <w:i/>
          <w:color w:val="7030A0"/>
          <w:sz w:val="24"/>
          <w:szCs w:val="24"/>
          <w:lang w:eastAsia="en-US"/>
        </w:rPr>
        <w:t xml:space="preserve">Dados </w:t>
      </w:r>
      <w:r w:rsidR="00503985" w:rsidRPr="00503985">
        <w:rPr>
          <w:b/>
          <w:i/>
          <w:color w:val="7030A0"/>
          <w:sz w:val="24"/>
          <w:szCs w:val="24"/>
          <w:lang w:eastAsia="en-US"/>
        </w:rPr>
        <w:t>Económicos</w:t>
      </w:r>
    </w:p>
    <w:tbl>
      <w:tblPr>
        <w:tblStyle w:val="ListaClara-Cor6"/>
        <w:tblW w:w="10411" w:type="dxa"/>
        <w:tblInd w:w="-522" w:type="dxa"/>
        <w:tblLook w:val="04A0" w:firstRow="1" w:lastRow="0" w:firstColumn="1" w:lastColumn="0" w:noHBand="0" w:noVBand="1"/>
      </w:tblPr>
      <w:tblGrid>
        <w:gridCol w:w="3600"/>
        <w:gridCol w:w="1260"/>
        <w:gridCol w:w="954"/>
        <w:gridCol w:w="1112"/>
        <w:gridCol w:w="934"/>
        <w:gridCol w:w="2551"/>
      </w:tblGrid>
      <w:tr w:rsidR="00AC7D83" w:rsidRPr="003F5FD4" w:rsidTr="005039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vMerge w:val="restart"/>
            <w:hideMark/>
          </w:tcPr>
          <w:p w:rsidR="00AC7D83" w:rsidRPr="00630F8E" w:rsidRDefault="00AC7D83" w:rsidP="00AC7D83">
            <w:pPr>
              <w:jc w:val="center"/>
              <w:rPr>
                <w:rFonts w:ascii="Agency FB" w:hAnsi="Agency FB"/>
                <w:szCs w:val="18"/>
              </w:rPr>
            </w:pPr>
          </w:p>
          <w:p w:rsidR="00AC7D83" w:rsidRPr="00630F8E" w:rsidRDefault="00AC7D83" w:rsidP="00AC7D83">
            <w:pPr>
              <w:jc w:val="center"/>
              <w:rPr>
                <w:rFonts w:ascii="Agency FB" w:hAnsi="Agency FB"/>
                <w:szCs w:val="18"/>
              </w:rPr>
            </w:pPr>
            <w:r w:rsidRPr="00630F8E">
              <w:rPr>
                <w:rFonts w:ascii="Agency FB" w:hAnsi="Agency FB"/>
                <w:szCs w:val="18"/>
              </w:rPr>
              <w:t> INDICADORES</w:t>
            </w:r>
          </w:p>
        </w:tc>
        <w:tc>
          <w:tcPr>
            <w:tcW w:w="1260" w:type="dxa"/>
            <w:vMerge w:val="restart"/>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szCs w:val="18"/>
              </w:rPr>
            </w:pPr>
            <w:r w:rsidRPr="00630F8E">
              <w:rPr>
                <w:rFonts w:ascii="Agency FB" w:hAnsi="Agency FB"/>
                <w:szCs w:val="18"/>
              </w:rPr>
              <w:t xml:space="preserve">Ambos </w:t>
            </w:r>
            <w:r>
              <w:rPr>
                <w:rFonts w:ascii="Agency FB" w:hAnsi="Agency FB"/>
                <w:szCs w:val="18"/>
              </w:rPr>
              <w:t xml:space="preserve"> Se</w:t>
            </w:r>
            <w:r w:rsidRPr="00630F8E">
              <w:rPr>
                <w:rFonts w:ascii="Agency FB" w:hAnsi="Agency FB"/>
                <w:szCs w:val="18"/>
              </w:rPr>
              <w:t>xos</w:t>
            </w:r>
          </w:p>
        </w:tc>
        <w:tc>
          <w:tcPr>
            <w:tcW w:w="954" w:type="dxa"/>
            <w:vMerge w:val="restart"/>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szCs w:val="18"/>
              </w:rPr>
            </w:pPr>
            <w:r w:rsidRPr="00630F8E">
              <w:rPr>
                <w:rFonts w:ascii="Agency FB" w:hAnsi="Agency FB"/>
                <w:szCs w:val="18"/>
              </w:rPr>
              <w:t>Feminino</w:t>
            </w:r>
          </w:p>
        </w:tc>
        <w:tc>
          <w:tcPr>
            <w:tcW w:w="1112" w:type="dxa"/>
            <w:vMerge w:val="restart"/>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szCs w:val="18"/>
              </w:rPr>
            </w:pPr>
            <w:r w:rsidRPr="00630F8E">
              <w:rPr>
                <w:rFonts w:ascii="Agency FB" w:hAnsi="Agency FB"/>
                <w:szCs w:val="18"/>
              </w:rPr>
              <w:t>Masculino</w:t>
            </w:r>
          </w:p>
        </w:tc>
        <w:tc>
          <w:tcPr>
            <w:tcW w:w="934" w:type="dxa"/>
            <w:vMerge w:val="restart"/>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szCs w:val="18"/>
              </w:rPr>
            </w:pPr>
            <w:r w:rsidRPr="00630F8E">
              <w:rPr>
                <w:rFonts w:ascii="Agency FB" w:hAnsi="Agency FB"/>
                <w:szCs w:val="18"/>
              </w:rPr>
              <w:t>Ano</w:t>
            </w:r>
          </w:p>
        </w:tc>
        <w:tc>
          <w:tcPr>
            <w:tcW w:w="2551" w:type="dxa"/>
            <w:vMerge w:val="restart"/>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szCs w:val="18"/>
              </w:rPr>
            </w:pPr>
            <w:r w:rsidRPr="00630F8E">
              <w:rPr>
                <w:rFonts w:ascii="Agency FB" w:hAnsi="Agency FB"/>
                <w:szCs w:val="18"/>
              </w:rPr>
              <w:t>Fonte</w:t>
            </w: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600" w:type="dxa"/>
            <w:vMerge/>
            <w:hideMark/>
          </w:tcPr>
          <w:p w:rsidR="00AC7D83" w:rsidRPr="003F5FD4" w:rsidRDefault="00AC7D83" w:rsidP="00AC7D83">
            <w:pPr>
              <w:rPr>
                <w:rFonts w:ascii="Calibri" w:hAnsi="Calibri"/>
                <w:color w:val="FFFFFF" w:themeColor="background1"/>
                <w:sz w:val="18"/>
                <w:szCs w:val="18"/>
              </w:rPr>
            </w:pPr>
          </w:p>
        </w:tc>
        <w:tc>
          <w:tcPr>
            <w:tcW w:w="1260"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b/>
                <w:bCs/>
                <w:color w:val="FFFFFF" w:themeColor="background1"/>
                <w:sz w:val="18"/>
                <w:szCs w:val="18"/>
              </w:rPr>
            </w:pPr>
          </w:p>
        </w:tc>
        <w:tc>
          <w:tcPr>
            <w:tcW w:w="954"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b/>
                <w:bCs/>
                <w:color w:val="FFFFFF" w:themeColor="background1"/>
                <w:sz w:val="18"/>
                <w:szCs w:val="18"/>
              </w:rPr>
            </w:pPr>
          </w:p>
        </w:tc>
        <w:tc>
          <w:tcPr>
            <w:tcW w:w="1112"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b/>
                <w:bCs/>
                <w:color w:val="FFFFFF" w:themeColor="background1"/>
                <w:sz w:val="18"/>
                <w:szCs w:val="18"/>
              </w:rPr>
            </w:pPr>
          </w:p>
        </w:tc>
        <w:tc>
          <w:tcPr>
            <w:tcW w:w="934"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8"/>
                <w:szCs w:val="18"/>
              </w:rPr>
            </w:pPr>
          </w:p>
        </w:tc>
        <w:tc>
          <w:tcPr>
            <w:tcW w:w="2551"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Calibri" w:hAnsi="Calibri"/>
                <w:b/>
                <w:bCs/>
                <w:color w:val="FFFFFF" w:themeColor="background1"/>
                <w:sz w:val="18"/>
                <w:szCs w:val="18"/>
              </w:rPr>
            </w:pPr>
          </w:p>
        </w:tc>
      </w:tr>
      <w:tr w:rsidR="00AC7D83" w:rsidRPr="003F5FD4" w:rsidTr="00503985">
        <w:trPr>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rPr>
                <w:rFonts w:ascii="Agency FB" w:hAnsi="Agency FB"/>
                <w:b w:val="0"/>
                <w:color w:val="000000"/>
                <w:sz w:val="22"/>
              </w:rPr>
            </w:pPr>
            <w:r w:rsidRPr="003F5FD4">
              <w:rPr>
                <w:rFonts w:ascii="Agency FB" w:hAnsi="Agency FB"/>
                <w:b w:val="0"/>
                <w:color w:val="000000"/>
                <w:sz w:val="22"/>
              </w:rPr>
              <w:t>População vivendo abaixo do limiar da pobreza (%)</w:t>
            </w:r>
          </w:p>
        </w:tc>
        <w:tc>
          <w:tcPr>
            <w:tcW w:w="1260"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26.6</w:t>
            </w:r>
          </w:p>
        </w:tc>
        <w:tc>
          <w:tcPr>
            <w:tcW w:w="954"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33</w:t>
            </w:r>
          </w:p>
        </w:tc>
        <w:tc>
          <w:tcPr>
            <w:tcW w:w="1112"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21</w:t>
            </w:r>
          </w:p>
        </w:tc>
        <w:tc>
          <w:tcPr>
            <w:tcW w:w="934"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2007</w:t>
            </w:r>
          </w:p>
        </w:tc>
        <w:tc>
          <w:tcPr>
            <w:tcW w:w="2551"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INE - QUIBB</w:t>
            </w: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0411" w:type="dxa"/>
            <w:gridSpan w:val="6"/>
            <w:hideMark/>
          </w:tcPr>
          <w:p w:rsidR="00AC7D83" w:rsidRPr="003F5FD4" w:rsidRDefault="00AC7D83" w:rsidP="00AC7D83">
            <w:pPr>
              <w:rPr>
                <w:rFonts w:ascii="Agency FB" w:hAnsi="Agency FB"/>
                <w:b w:val="0"/>
                <w:color w:val="000000"/>
                <w:sz w:val="22"/>
              </w:rPr>
            </w:pPr>
            <w:r w:rsidRPr="003F5FD4">
              <w:rPr>
                <w:rFonts w:ascii="Agency FB" w:hAnsi="Agency FB"/>
                <w:b w:val="0"/>
                <w:color w:val="000000"/>
                <w:sz w:val="22"/>
              </w:rPr>
              <w:t>Proporção das mulheres no emprego assalariado em sectores não agrícolas (expresso sobre total de emprego assalariado)</w:t>
            </w:r>
          </w:p>
        </w:tc>
      </w:tr>
      <w:tr w:rsidR="00AC7D83" w:rsidRPr="003F5FD4" w:rsidTr="00503985">
        <w:trPr>
          <w:trHeight w:val="315"/>
        </w:trPr>
        <w:tc>
          <w:tcPr>
            <w:cnfStyle w:val="001000000000" w:firstRow="0" w:lastRow="0" w:firstColumn="1" w:lastColumn="0" w:oddVBand="0" w:evenVBand="0" w:oddHBand="0" w:evenHBand="0" w:firstRowFirstColumn="0" w:firstRowLastColumn="0" w:lastRowFirstColumn="0" w:lastRowLastColumn="0"/>
            <w:tcW w:w="3600" w:type="dxa"/>
            <w:noWrap/>
            <w:hideMark/>
          </w:tcPr>
          <w:p w:rsidR="00AC7D83" w:rsidRPr="003F5FD4" w:rsidRDefault="00AC7D83" w:rsidP="00AC7D83">
            <w:pPr>
              <w:rPr>
                <w:rFonts w:ascii="Calibri" w:hAnsi="Calibri"/>
                <w:b w:val="0"/>
                <w:color w:val="000000"/>
                <w:sz w:val="22"/>
                <w:szCs w:val="22"/>
              </w:rPr>
            </w:pPr>
            <w:r w:rsidRPr="003F5FD4">
              <w:rPr>
                <w:rFonts w:ascii="Calibri" w:hAnsi="Calibri"/>
                <w:b w:val="0"/>
                <w:color w:val="000000"/>
                <w:sz w:val="22"/>
                <w:szCs w:val="22"/>
              </w:rPr>
              <w:t> </w:t>
            </w:r>
          </w:p>
        </w:tc>
        <w:tc>
          <w:tcPr>
            <w:tcW w:w="3326" w:type="dxa"/>
            <w:gridSpan w:val="3"/>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44.2</w:t>
            </w:r>
          </w:p>
        </w:tc>
        <w:tc>
          <w:tcPr>
            <w:tcW w:w="934" w:type="dxa"/>
            <w:vMerge w:val="restart"/>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2012</w:t>
            </w:r>
          </w:p>
        </w:tc>
        <w:tc>
          <w:tcPr>
            <w:tcW w:w="2551" w:type="dxa"/>
            <w:vMerge w:val="restart"/>
            <w:noWrap/>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Cs w:val="22"/>
              </w:rPr>
            </w:pPr>
            <w:r w:rsidRPr="003F5FD4">
              <w:rPr>
                <w:rFonts w:ascii="Agency FB" w:hAnsi="Agency FB"/>
                <w:color w:val="000000"/>
                <w:sz w:val="18"/>
                <w:szCs w:val="18"/>
              </w:rPr>
              <w:t>INE- Estatísticas do Emprego e Mercado de Trabalho, IMC ( Inquérito Multiobjectivo Contínuo)</w:t>
            </w:r>
            <w:r w:rsidRPr="003F5FD4">
              <w:rPr>
                <w:rFonts w:ascii="Calibri" w:hAnsi="Calibri"/>
                <w:color w:val="000000"/>
                <w:szCs w:val="22"/>
              </w:rPr>
              <w:t> </w:t>
            </w: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rPr>
                <w:rFonts w:ascii="Agency FB" w:hAnsi="Agency FB"/>
                <w:b w:val="0"/>
                <w:color w:val="000000"/>
                <w:sz w:val="22"/>
                <w:szCs w:val="18"/>
              </w:rPr>
            </w:pPr>
            <w:r w:rsidRPr="003F5FD4">
              <w:rPr>
                <w:rFonts w:ascii="Agency FB" w:hAnsi="Agency FB"/>
                <w:b w:val="0"/>
                <w:color w:val="000000"/>
                <w:sz w:val="22"/>
                <w:szCs w:val="18"/>
              </w:rPr>
              <w:t xml:space="preserve"> Taxa de actividade da população 15+</w:t>
            </w:r>
          </w:p>
        </w:tc>
        <w:tc>
          <w:tcPr>
            <w:tcW w:w="1260"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62,6</w:t>
            </w:r>
          </w:p>
        </w:tc>
        <w:tc>
          <w:tcPr>
            <w:tcW w:w="954"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56,6</w:t>
            </w:r>
          </w:p>
        </w:tc>
        <w:tc>
          <w:tcPr>
            <w:tcW w:w="1112"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69,0</w:t>
            </w:r>
          </w:p>
        </w:tc>
        <w:tc>
          <w:tcPr>
            <w:tcW w:w="934"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Calibri" w:hAnsi="Calibri"/>
                <w:color w:val="000000"/>
                <w:szCs w:val="22"/>
              </w:rPr>
            </w:pPr>
          </w:p>
        </w:tc>
      </w:tr>
      <w:tr w:rsidR="00AC7D83" w:rsidRPr="003F5FD4" w:rsidTr="00503985">
        <w:trPr>
          <w:trHeight w:val="300"/>
        </w:trPr>
        <w:tc>
          <w:tcPr>
            <w:cnfStyle w:val="001000000000" w:firstRow="0" w:lastRow="0" w:firstColumn="1" w:lastColumn="0" w:oddVBand="0" w:evenVBand="0" w:oddHBand="0" w:evenHBand="0" w:firstRowFirstColumn="0" w:firstRowLastColumn="0" w:lastRowFirstColumn="0" w:lastRowLastColumn="0"/>
            <w:tcW w:w="10411" w:type="dxa"/>
            <w:gridSpan w:val="6"/>
            <w:hideMark/>
          </w:tcPr>
          <w:p w:rsidR="00AC7D83" w:rsidRPr="003F5FD4" w:rsidRDefault="00AC7D83" w:rsidP="00AC7D83">
            <w:pPr>
              <w:rPr>
                <w:rFonts w:ascii="Agency FB" w:hAnsi="Agency FB"/>
                <w:b w:val="0"/>
                <w:color w:val="000000"/>
                <w:sz w:val="22"/>
                <w:szCs w:val="18"/>
              </w:rPr>
            </w:pPr>
            <w:r w:rsidRPr="003F5FD4">
              <w:rPr>
                <w:rFonts w:ascii="Agency FB" w:hAnsi="Agency FB"/>
                <w:b w:val="0"/>
                <w:color w:val="000000"/>
                <w:sz w:val="22"/>
                <w:szCs w:val="18"/>
              </w:rPr>
              <w:t xml:space="preserve"> Taxa de desemprego na população jovem</w:t>
            </w: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20-24 anos</w:t>
            </w:r>
          </w:p>
        </w:tc>
        <w:tc>
          <w:tcPr>
            <w:tcW w:w="1260"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33,7</w:t>
            </w:r>
          </w:p>
        </w:tc>
        <w:tc>
          <w:tcPr>
            <w:tcW w:w="954"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36,8</w:t>
            </w:r>
          </w:p>
        </w:tc>
        <w:tc>
          <w:tcPr>
            <w:tcW w:w="1112"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31,0</w:t>
            </w:r>
          </w:p>
        </w:tc>
        <w:tc>
          <w:tcPr>
            <w:tcW w:w="934" w:type="dxa"/>
            <w:vMerge w:val="restart"/>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2012</w:t>
            </w:r>
          </w:p>
        </w:tc>
        <w:tc>
          <w:tcPr>
            <w:tcW w:w="2551" w:type="dxa"/>
            <w:vMerge w:val="restart"/>
            <w:vAlign w:val="center"/>
            <w:hideMark/>
          </w:tcPr>
          <w:p w:rsidR="00AC7D83" w:rsidRPr="003F5FD4" w:rsidRDefault="00AC7D83" w:rsidP="00503985">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INE- Estatísticas do Emprego e Mercado de Trabalho, IMC ( Inquérito Multiobjectivo Contínuo)</w:t>
            </w:r>
          </w:p>
        </w:tc>
      </w:tr>
      <w:tr w:rsidR="00AC7D83" w:rsidRPr="003F5FD4" w:rsidTr="00503985">
        <w:trPr>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 xml:space="preserve">   25-29 anos</w:t>
            </w:r>
          </w:p>
        </w:tc>
        <w:tc>
          <w:tcPr>
            <w:tcW w:w="1260"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22,9</w:t>
            </w:r>
          </w:p>
        </w:tc>
        <w:tc>
          <w:tcPr>
            <w:tcW w:w="954"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23,5</w:t>
            </w:r>
          </w:p>
        </w:tc>
        <w:tc>
          <w:tcPr>
            <w:tcW w:w="1112"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22,4</w:t>
            </w:r>
          </w:p>
        </w:tc>
        <w:tc>
          <w:tcPr>
            <w:tcW w:w="934"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30-34 anos</w:t>
            </w:r>
          </w:p>
        </w:tc>
        <w:tc>
          <w:tcPr>
            <w:tcW w:w="1260"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 xml:space="preserve"> 13,4</w:t>
            </w:r>
          </w:p>
        </w:tc>
        <w:tc>
          <w:tcPr>
            <w:tcW w:w="954" w:type="dxa"/>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 xml:space="preserve">      12,1</w:t>
            </w:r>
          </w:p>
        </w:tc>
        <w:tc>
          <w:tcPr>
            <w:tcW w:w="1112"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 xml:space="preserve">  14,5</w:t>
            </w:r>
          </w:p>
        </w:tc>
        <w:tc>
          <w:tcPr>
            <w:tcW w:w="934"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r>
      <w:tr w:rsidR="00AC7D83" w:rsidRPr="003F5FD4" w:rsidTr="00503985">
        <w:trPr>
          <w:trHeight w:val="210"/>
        </w:trPr>
        <w:tc>
          <w:tcPr>
            <w:cnfStyle w:val="001000000000" w:firstRow="0" w:lastRow="0" w:firstColumn="1" w:lastColumn="0" w:oddVBand="0" w:evenVBand="0" w:oddHBand="0" w:evenHBand="0" w:firstRowFirstColumn="0" w:firstRowLastColumn="0" w:lastRowFirstColumn="0" w:lastRowLastColumn="0"/>
            <w:tcW w:w="10411" w:type="dxa"/>
            <w:gridSpan w:val="6"/>
            <w:hideMark/>
          </w:tcPr>
          <w:p w:rsidR="00AC7D83" w:rsidRPr="003F5FD4" w:rsidRDefault="00AC7D83" w:rsidP="00AC7D83">
            <w:pPr>
              <w:rPr>
                <w:rFonts w:ascii="Agency FB" w:hAnsi="Agency FB"/>
                <w:b w:val="0"/>
                <w:color w:val="000000"/>
                <w:sz w:val="22"/>
                <w:szCs w:val="18"/>
              </w:rPr>
            </w:pPr>
            <w:r w:rsidRPr="003F5FD4">
              <w:rPr>
                <w:rFonts w:ascii="Agency FB" w:hAnsi="Agency FB"/>
                <w:b w:val="0"/>
                <w:color w:val="000000"/>
                <w:sz w:val="22"/>
                <w:szCs w:val="18"/>
              </w:rPr>
              <w:lastRenderedPageBreak/>
              <w:t xml:space="preserve">Principais áreas de actividades das mulheres e homens </w:t>
            </w: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 xml:space="preserve">Agricultura </w:t>
            </w:r>
          </w:p>
        </w:tc>
        <w:tc>
          <w:tcPr>
            <w:tcW w:w="1260"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24,4</w:t>
            </w:r>
          </w:p>
        </w:tc>
        <w:tc>
          <w:tcPr>
            <w:tcW w:w="954"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21,7</w:t>
            </w:r>
          </w:p>
        </w:tc>
        <w:tc>
          <w:tcPr>
            <w:tcW w:w="1112"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26,7</w:t>
            </w:r>
          </w:p>
        </w:tc>
        <w:tc>
          <w:tcPr>
            <w:tcW w:w="934" w:type="dxa"/>
            <w:vMerge w:val="restart"/>
            <w:hideMark/>
          </w:tcPr>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2012</w:t>
            </w:r>
          </w:p>
        </w:tc>
        <w:tc>
          <w:tcPr>
            <w:tcW w:w="2551" w:type="dxa"/>
            <w:vMerge w:val="restart"/>
            <w:hideMark/>
          </w:tcPr>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INE- Estatísticas do Emprego e Mercado de Trabalho, IMC ( Inquérito Multiobjectivo Contínuo)</w:t>
            </w:r>
          </w:p>
        </w:tc>
      </w:tr>
      <w:tr w:rsidR="00AC7D83" w:rsidRPr="003F5FD4" w:rsidTr="00503985">
        <w:trPr>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 xml:space="preserve">Comércio </w:t>
            </w:r>
          </w:p>
        </w:tc>
        <w:tc>
          <w:tcPr>
            <w:tcW w:w="1260"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15,5</w:t>
            </w:r>
          </w:p>
        </w:tc>
        <w:tc>
          <w:tcPr>
            <w:tcW w:w="954"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21,1</w:t>
            </w:r>
          </w:p>
        </w:tc>
        <w:tc>
          <w:tcPr>
            <w:tcW w:w="1112"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10,5</w:t>
            </w:r>
          </w:p>
        </w:tc>
        <w:tc>
          <w:tcPr>
            <w:tcW w:w="934"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Educação</w:t>
            </w:r>
          </w:p>
        </w:tc>
        <w:tc>
          <w:tcPr>
            <w:tcW w:w="1260"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6,7</w:t>
            </w:r>
          </w:p>
        </w:tc>
        <w:tc>
          <w:tcPr>
            <w:tcW w:w="954"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9,4</w:t>
            </w:r>
          </w:p>
        </w:tc>
        <w:tc>
          <w:tcPr>
            <w:tcW w:w="1112"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4,3</w:t>
            </w:r>
          </w:p>
        </w:tc>
        <w:tc>
          <w:tcPr>
            <w:tcW w:w="934"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r>
      <w:tr w:rsidR="00AC7D83" w:rsidRPr="003F5FD4" w:rsidTr="00503985">
        <w:trPr>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Pessoal doméstico</w:t>
            </w:r>
          </w:p>
        </w:tc>
        <w:tc>
          <w:tcPr>
            <w:tcW w:w="1260"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4,7</w:t>
            </w:r>
          </w:p>
        </w:tc>
        <w:tc>
          <w:tcPr>
            <w:tcW w:w="954"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9,1</w:t>
            </w:r>
          </w:p>
        </w:tc>
        <w:tc>
          <w:tcPr>
            <w:tcW w:w="1112"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0,9</w:t>
            </w:r>
          </w:p>
        </w:tc>
        <w:tc>
          <w:tcPr>
            <w:tcW w:w="934"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Indústrias transformadoras</w:t>
            </w:r>
          </w:p>
        </w:tc>
        <w:tc>
          <w:tcPr>
            <w:tcW w:w="1260"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8,1</w:t>
            </w:r>
          </w:p>
        </w:tc>
        <w:tc>
          <w:tcPr>
            <w:tcW w:w="954"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8,0</w:t>
            </w:r>
          </w:p>
        </w:tc>
        <w:tc>
          <w:tcPr>
            <w:tcW w:w="1112"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8,2</w:t>
            </w:r>
          </w:p>
        </w:tc>
        <w:tc>
          <w:tcPr>
            <w:tcW w:w="934"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r>
      <w:tr w:rsidR="00AC7D83" w:rsidRPr="003F5FD4" w:rsidTr="00503985">
        <w:trPr>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Alojamento e restauração</w:t>
            </w:r>
          </w:p>
        </w:tc>
        <w:tc>
          <w:tcPr>
            <w:tcW w:w="1260"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5,6</w:t>
            </w:r>
          </w:p>
        </w:tc>
        <w:tc>
          <w:tcPr>
            <w:tcW w:w="954"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7,6</w:t>
            </w:r>
          </w:p>
        </w:tc>
        <w:tc>
          <w:tcPr>
            <w:tcW w:w="1112"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3,8</w:t>
            </w:r>
          </w:p>
        </w:tc>
        <w:tc>
          <w:tcPr>
            <w:tcW w:w="934"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r>
      <w:tr w:rsidR="00AC7D83" w:rsidRPr="003F5FD4"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Administração pública</w:t>
            </w:r>
          </w:p>
        </w:tc>
        <w:tc>
          <w:tcPr>
            <w:tcW w:w="1260"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9,1</w:t>
            </w:r>
          </w:p>
        </w:tc>
        <w:tc>
          <w:tcPr>
            <w:tcW w:w="954"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7,3</w:t>
            </w:r>
          </w:p>
        </w:tc>
        <w:tc>
          <w:tcPr>
            <w:tcW w:w="1112" w:type="dxa"/>
            <w:hideMark/>
          </w:tcPr>
          <w:p w:rsidR="00AC7D83" w:rsidRPr="003F5FD4"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10,6</w:t>
            </w:r>
          </w:p>
        </w:tc>
        <w:tc>
          <w:tcPr>
            <w:tcW w:w="934"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rPr>
            </w:pPr>
          </w:p>
        </w:tc>
      </w:tr>
      <w:tr w:rsidR="00AC7D83" w:rsidRPr="003F5FD4" w:rsidTr="00503985">
        <w:trPr>
          <w:trHeight w:val="300"/>
        </w:trPr>
        <w:tc>
          <w:tcPr>
            <w:cnfStyle w:val="001000000000" w:firstRow="0" w:lastRow="0" w:firstColumn="1" w:lastColumn="0" w:oddVBand="0" w:evenVBand="0" w:oddHBand="0" w:evenHBand="0" w:firstRowFirstColumn="0" w:firstRowLastColumn="0" w:lastRowFirstColumn="0" w:lastRowLastColumn="0"/>
            <w:tcW w:w="3600" w:type="dxa"/>
            <w:hideMark/>
          </w:tcPr>
          <w:p w:rsidR="00AC7D83" w:rsidRPr="003F5FD4" w:rsidRDefault="00AC7D83" w:rsidP="00AC7D83">
            <w:pPr>
              <w:jc w:val="right"/>
              <w:rPr>
                <w:rFonts w:ascii="Agency FB" w:hAnsi="Agency FB"/>
                <w:b w:val="0"/>
                <w:color w:val="000000"/>
                <w:sz w:val="22"/>
                <w:szCs w:val="18"/>
              </w:rPr>
            </w:pPr>
            <w:r w:rsidRPr="003F5FD4">
              <w:rPr>
                <w:rFonts w:ascii="Agency FB" w:hAnsi="Agency FB"/>
                <w:b w:val="0"/>
                <w:color w:val="000000"/>
                <w:sz w:val="22"/>
                <w:szCs w:val="18"/>
              </w:rPr>
              <w:t>Saúde e acção social</w:t>
            </w:r>
          </w:p>
        </w:tc>
        <w:tc>
          <w:tcPr>
            <w:tcW w:w="1260"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2,3</w:t>
            </w:r>
          </w:p>
        </w:tc>
        <w:tc>
          <w:tcPr>
            <w:tcW w:w="954"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3,5</w:t>
            </w:r>
          </w:p>
        </w:tc>
        <w:tc>
          <w:tcPr>
            <w:tcW w:w="1112" w:type="dxa"/>
            <w:hideMark/>
          </w:tcPr>
          <w:p w:rsidR="00AC7D83" w:rsidRPr="003F5FD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r w:rsidRPr="003F5FD4">
              <w:rPr>
                <w:rFonts w:ascii="Agency FB" w:hAnsi="Agency FB"/>
                <w:color w:val="000000"/>
                <w:sz w:val="18"/>
                <w:szCs w:val="18"/>
              </w:rPr>
              <w:t>1,5</w:t>
            </w:r>
          </w:p>
        </w:tc>
        <w:tc>
          <w:tcPr>
            <w:tcW w:w="934"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c>
          <w:tcPr>
            <w:tcW w:w="2551" w:type="dxa"/>
            <w:vMerge/>
            <w:hideMark/>
          </w:tcPr>
          <w:p w:rsidR="00AC7D83" w:rsidRPr="003F5FD4"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rPr>
            </w:pPr>
          </w:p>
        </w:tc>
      </w:tr>
    </w:tbl>
    <w:p w:rsidR="00AC7D83" w:rsidRDefault="00AC7D83" w:rsidP="00AC7D83"/>
    <w:p w:rsidR="00CC47A5" w:rsidRDefault="00CC47A5" w:rsidP="00AC7D83"/>
    <w:p w:rsidR="00CC47A5" w:rsidRDefault="00CC47A5" w:rsidP="00AC7D83"/>
    <w:p w:rsidR="00AC7D83" w:rsidRPr="00503985" w:rsidRDefault="00AC7D83" w:rsidP="00503985">
      <w:pPr>
        <w:spacing w:line="276" w:lineRule="auto"/>
        <w:jc w:val="both"/>
        <w:rPr>
          <w:b/>
          <w:i/>
          <w:color w:val="7030A0"/>
          <w:sz w:val="24"/>
          <w:szCs w:val="24"/>
          <w:lang w:eastAsia="en-US"/>
        </w:rPr>
      </w:pPr>
      <w:r w:rsidRPr="00503985">
        <w:rPr>
          <w:b/>
          <w:i/>
          <w:color w:val="7030A0"/>
          <w:sz w:val="24"/>
          <w:szCs w:val="24"/>
          <w:lang w:eastAsia="en-US"/>
        </w:rPr>
        <w:t>Dados sobre Educação</w:t>
      </w:r>
    </w:p>
    <w:tbl>
      <w:tblPr>
        <w:tblStyle w:val="ListaClara-Cor11"/>
        <w:tblW w:w="10128" w:type="dxa"/>
        <w:tblInd w:w="-522" w:type="dxa"/>
        <w:tblLayout w:type="fixed"/>
        <w:tblLook w:val="04A0" w:firstRow="1" w:lastRow="0" w:firstColumn="1" w:lastColumn="0" w:noHBand="0" w:noVBand="1"/>
      </w:tblPr>
      <w:tblGrid>
        <w:gridCol w:w="3465"/>
        <w:gridCol w:w="1134"/>
        <w:gridCol w:w="1418"/>
        <w:gridCol w:w="26"/>
        <w:gridCol w:w="1391"/>
        <w:gridCol w:w="709"/>
        <w:gridCol w:w="1985"/>
      </w:tblGrid>
      <w:tr w:rsidR="00AC7D83" w:rsidRPr="005951C5" w:rsidTr="005039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630F8E" w:rsidRDefault="00AC7D83" w:rsidP="00AC7D83">
            <w:pPr>
              <w:jc w:val="center"/>
              <w:rPr>
                <w:rFonts w:ascii="Agency FB" w:hAnsi="Agency FB"/>
                <w:lang w:val="en-US" w:eastAsia="en-US"/>
              </w:rPr>
            </w:pPr>
            <w:r w:rsidRPr="00630F8E">
              <w:rPr>
                <w:rFonts w:ascii="Agency FB" w:hAnsi="Agency FB"/>
                <w:lang w:val="en-US" w:eastAsia="en-US"/>
              </w:rPr>
              <w:t>INDICADORES</w:t>
            </w:r>
          </w:p>
        </w:tc>
        <w:tc>
          <w:tcPr>
            <w:tcW w:w="1134" w:type="dxa"/>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bCs w:val="0"/>
                <w:lang w:val="en-US" w:eastAsia="en-US"/>
              </w:rPr>
              <w:t>Ambos Sexos</w:t>
            </w:r>
          </w:p>
        </w:tc>
        <w:tc>
          <w:tcPr>
            <w:tcW w:w="1418" w:type="dxa"/>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lang w:val="en-US" w:eastAsia="en-US"/>
              </w:rPr>
              <w:t>Feminino</w:t>
            </w:r>
          </w:p>
        </w:tc>
        <w:tc>
          <w:tcPr>
            <w:tcW w:w="1417" w:type="dxa"/>
            <w:gridSpan w:val="2"/>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lang w:val="en-US" w:eastAsia="en-US"/>
              </w:rPr>
              <w:t>Masculino</w:t>
            </w:r>
          </w:p>
        </w:tc>
        <w:tc>
          <w:tcPr>
            <w:tcW w:w="709" w:type="dxa"/>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rPr>
              <w:t>Ano</w:t>
            </w:r>
          </w:p>
        </w:tc>
        <w:tc>
          <w:tcPr>
            <w:tcW w:w="1985" w:type="dxa"/>
            <w:hideMark/>
          </w:tcPr>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rPr>
              <w:t>Fonte</w:t>
            </w: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28" w:type="dxa"/>
            <w:gridSpan w:val="7"/>
            <w:hideMark/>
          </w:tcPr>
          <w:p w:rsidR="00AC7D83" w:rsidRPr="00031964" w:rsidRDefault="00AC7D83" w:rsidP="00AC7D83">
            <w:pPr>
              <w:rPr>
                <w:rFonts w:ascii="Agency FB" w:hAnsi="Agency FB"/>
                <w:b w:val="0"/>
                <w:color w:val="000000"/>
                <w:sz w:val="22"/>
                <w:szCs w:val="18"/>
                <w:lang w:val="en-US" w:eastAsia="en-US"/>
              </w:rPr>
            </w:pPr>
            <w:r w:rsidRPr="00031964">
              <w:rPr>
                <w:rFonts w:ascii="Agency FB" w:hAnsi="Agency FB"/>
                <w:b w:val="0"/>
                <w:color w:val="000000"/>
                <w:sz w:val="22"/>
                <w:szCs w:val="18"/>
                <w:lang w:eastAsia="en-US"/>
              </w:rPr>
              <w:t>Taxa líquida de escolarização</w:t>
            </w: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eastAsia="en-US"/>
              </w:rPr>
              <w:t>Ensino Básico</w:t>
            </w:r>
          </w:p>
        </w:tc>
        <w:tc>
          <w:tcPr>
            <w:tcW w:w="1134"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93,1</w:t>
            </w:r>
          </w:p>
        </w:tc>
        <w:tc>
          <w:tcPr>
            <w:tcW w:w="1418"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91,7</w:t>
            </w:r>
          </w:p>
        </w:tc>
        <w:tc>
          <w:tcPr>
            <w:tcW w:w="1417" w:type="dxa"/>
            <w:gridSpan w:val="2"/>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94,6</w:t>
            </w:r>
          </w:p>
        </w:tc>
        <w:tc>
          <w:tcPr>
            <w:tcW w:w="709" w:type="dxa"/>
            <w:vMerge w:val="restart"/>
            <w:noWrap/>
            <w:vAlign w:val="center"/>
            <w:hideMark/>
          </w:tcPr>
          <w:p w:rsidR="00AC7D83" w:rsidRPr="005951C5" w:rsidRDefault="00AC7D83" w:rsidP="00503985">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US" w:eastAsia="en-US"/>
              </w:rPr>
            </w:pPr>
            <w:r w:rsidRPr="005951C5">
              <w:rPr>
                <w:rFonts w:ascii="Agency FB" w:hAnsi="Agency FB"/>
                <w:color w:val="000000"/>
                <w:sz w:val="18"/>
                <w:szCs w:val="18"/>
                <w:lang w:val="en-US" w:eastAsia="en-US"/>
              </w:rPr>
              <w:t>2013</w:t>
            </w:r>
          </w:p>
        </w:tc>
        <w:tc>
          <w:tcPr>
            <w:tcW w:w="1985" w:type="dxa"/>
            <w:vMerge w:val="restart"/>
            <w:vAlign w:val="center"/>
            <w:hideMark/>
          </w:tcPr>
          <w:p w:rsidR="00AC7D83" w:rsidRPr="005951C5" w:rsidRDefault="00AC7D83" w:rsidP="00503985">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eastAsia="en-US"/>
              </w:rPr>
            </w:pPr>
            <w:r w:rsidRPr="005951C5">
              <w:rPr>
                <w:rFonts w:ascii="Agency FB" w:hAnsi="Agency FB"/>
                <w:color w:val="000000"/>
                <w:sz w:val="18"/>
                <w:szCs w:val="18"/>
                <w:lang w:eastAsia="en-US"/>
              </w:rPr>
              <w:t>M</w:t>
            </w:r>
            <w:r w:rsidR="00503985">
              <w:rPr>
                <w:rFonts w:ascii="Agency FB" w:hAnsi="Agency FB"/>
                <w:color w:val="000000"/>
                <w:sz w:val="18"/>
                <w:szCs w:val="18"/>
                <w:lang w:eastAsia="en-US"/>
              </w:rPr>
              <w:t>ED- Dados Administrativos</w:t>
            </w: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val="en-US" w:eastAsia="en-US"/>
              </w:rPr>
              <w:t>EnsinoSecundário</w:t>
            </w:r>
          </w:p>
        </w:tc>
        <w:tc>
          <w:tcPr>
            <w:tcW w:w="1134"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69,9</w:t>
            </w:r>
          </w:p>
        </w:tc>
        <w:tc>
          <w:tcPr>
            <w:tcW w:w="1418"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74,6</w:t>
            </w:r>
          </w:p>
        </w:tc>
        <w:tc>
          <w:tcPr>
            <w:tcW w:w="1417" w:type="dxa"/>
            <w:gridSpan w:val="2"/>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65,3</w:t>
            </w:r>
          </w:p>
        </w:tc>
        <w:tc>
          <w:tcPr>
            <w:tcW w:w="709" w:type="dxa"/>
            <w:vMerge/>
            <w:noWrap/>
            <w:hideMark/>
          </w:tcPr>
          <w:p w:rsidR="00AC7D83" w:rsidRPr="005951C5" w:rsidRDefault="00AC7D83" w:rsidP="00AC7D8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US" w:eastAsia="en-US"/>
              </w:rPr>
            </w:pPr>
          </w:p>
        </w:tc>
        <w:tc>
          <w:tcPr>
            <w:tcW w:w="1985" w:type="dxa"/>
            <w:vMerge/>
            <w:hideMark/>
          </w:tcPr>
          <w:p w:rsidR="00AC7D83" w:rsidRPr="005951C5"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10128" w:type="dxa"/>
            <w:gridSpan w:val="7"/>
            <w:hideMark/>
          </w:tcPr>
          <w:p w:rsidR="00AC7D83" w:rsidRPr="00031964" w:rsidRDefault="00AC7D83" w:rsidP="00AC7D83">
            <w:pPr>
              <w:rPr>
                <w:rFonts w:ascii="Agency FB" w:hAnsi="Agency FB"/>
                <w:b w:val="0"/>
                <w:color w:val="000000"/>
                <w:sz w:val="22"/>
                <w:szCs w:val="18"/>
                <w:lang w:eastAsia="en-US"/>
              </w:rPr>
            </w:pPr>
            <w:r w:rsidRPr="00031964">
              <w:rPr>
                <w:rFonts w:ascii="Agency FB" w:hAnsi="Agency FB"/>
                <w:b w:val="0"/>
                <w:color w:val="000000"/>
                <w:sz w:val="22"/>
                <w:szCs w:val="18"/>
                <w:lang w:eastAsia="en-US"/>
              </w:rPr>
              <w:t>Percentagem de diplomadas e diplomados</w:t>
            </w: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eastAsia="en-US"/>
              </w:rPr>
              <w:t>Ensino Básico</w:t>
            </w:r>
          </w:p>
        </w:tc>
        <w:tc>
          <w:tcPr>
            <w:tcW w:w="1134"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89,2</w:t>
            </w:r>
          </w:p>
        </w:tc>
        <w:tc>
          <w:tcPr>
            <w:tcW w:w="1418"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91,9</w:t>
            </w:r>
          </w:p>
        </w:tc>
        <w:tc>
          <w:tcPr>
            <w:tcW w:w="1417" w:type="dxa"/>
            <w:gridSpan w:val="2"/>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86,7</w:t>
            </w:r>
          </w:p>
        </w:tc>
        <w:tc>
          <w:tcPr>
            <w:tcW w:w="709" w:type="dxa"/>
            <w:vMerge w:val="restart"/>
            <w:noWrap/>
            <w:vAlign w:val="center"/>
            <w:hideMark/>
          </w:tcPr>
          <w:p w:rsidR="00AC7D83" w:rsidRPr="005951C5" w:rsidRDefault="00AC7D83" w:rsidP="0050398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US" w:eastAsia="en-US"/>
              </w:rPr>
            </w:pPr>
            <w:r w:rsidRPr="005951C5">
              <w:rPr>
                <w:rFonts w:ascii="Agency FB" w:hAnsi="Agency FB"/>
                <w:color w:val="000000"/>
                <w:sz w:val="18"/>
                <w:szCs w:val="18"/>
                <w:lang w:val="en-US" w:eastAsia="en-US"/>
              </w:rPr>
              <w:t>2013</w:t>
            </w:r>
          </w:p>
        </w:tc>
        <w:tc>
          <w:tcPr>
            <w:tcW w:w="1985" w:type="dxa"/>
            <w:vMerge w:val="restart"/>
            <w:vAlign w:val="center"/>
            <w:hideMark/>
          </w:tcPr>
          <w:p w:rsidR="00AC7D83" w:rsidRPr="005951C5" w:rsidRDefault="00AC7D83" w:rsidP="00503985">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eastAsia="en-US"/>
              </w:rPr>
            </w:pPr>
            <w:r w:rsidRPr="005951C5">
              <w:rPr>
                <w:rFonts w:ascii="Agency FB" w:hAnsi="Agency FB"/>
                <w:color w:val="000000"/>
                <w:sz w:val="18"/>
                <w:szCs w:val="18"/>
                <w:lang w:eastAsia="en-US"/>
              </w:rPr>
              <w:t>M</w:t>
            </w:r>
            <w:r>
              <w:rPr>
                <w:rFonts w:ascii="Agency FB" w:hAnsi="Agency FB"/>
                <w:color w:val="000000"/>
                <w:sz w:val="18"/>
                <w:szCs w:val="18"/>
                <w:lang w:eastAsia="en-US"/>
              </w:rPr>
              <w:t>ED- Dados Administrativos</w:t>
            </w:r>
          </w:p>
        </w:tc>
      </w:tr>
      <w:tr w:rsidR="00AC7D83" w:rsidRPr="005951C5" w:rsidTr="00503985">
        <w:trPr>
          <w:trHeight w:val="295"/>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val="en-US" w:eastAsia="en-US"/>
              </w:rPr>
              <w:t>EnsinoSecundário</w:t>
            </w:r>
          </w:p>
        </w:tc>
        <w:tc>
          <w:tcPr>
            <w:tcW w:w="1134"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61,6</w:t>
            </w:r>
          </w:p>
        </w:tc>
        <w:tc>
          <w:tcPr>
            <w:tcW w:w="1418"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65,1</w:t>
            </w:r>
          </w:p>
        </w:tc>
        <w:tc>
          <w:tcPr>
            <w:tcW w:w="1417" w:type="dxa"/>
            <w:gridSpan w:val="2"/>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52,4</w:t>
            </w:r>
          </w:p>
        </w:tc>
        <w:tc>
          <w:tcPr>
            <w:tcW w:w="709" w:type="dxa"/>
            <w:vMerge/>
            <w:noWrap/>
            <w:hideMark/>
          </w:tcPr>
          <w:p w:rsidR="00AC7D83" w:rsidRPr="005951C5" w:rsidRDefault="00AC7D83" w:rsidP="00AC7D83">
            <w:pP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US" w:eastAsia="en-US"/>
              </w:rPr>
            </w:pPr>
          </w:p>
        </w:tc>
        <w:tc>
          <w:tcPr>
            <w:tcW w:w="1985" w:type="dxa"/>
            <w:vMerge/>
            <w:hideMark/>
          </w:tcPr>
          <w:p w:rsidR="00AC7D83" w:rsidRPr="005951C5"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28" w:type="dxa"/>
            <w:gridSpan w:val="7"/>
            <w:hideMark/>
          </w:tcPr>
          <w:p w:rsidR="00AC7D83" w:rsidRPr="00031964" w:rsidRDefault="00AC7D83" w:rsidP="00AC7D83">
            <w:pPr>
              <w:rPr>
                <w:rFonts w:ascii="Agency FB" w:hAnsi="Agency FB"/>
                <w:b w:val="0"/>
                <w:color w:val="000000"/>
                <w:sz w:val="22"/>
                <w:szCs w:val="18"/>
                <w:lang w:val="en-US" w:eastAsia="en-US"/>
              </w:rPr>
            </w:pPr>
            <w:r w:rsidRPr="00031964">
              <w:rPr>
                <w:rFonts w:ascii="Agency FB" w:hAnsi="Agency FB"/>
                <w:b w:val="0"/>
                <w:color w:val="000000"/>
                <w:sz w:val="22"/>
                <w:szCs w:val="18"/>
                <w:lang w:eastAsia="en-US"/>
              </w:rPr>
              <w:t>Taxa de reprovação</w:t>
            </w: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eastAsia="en-US"/>
              </w:rPr>
              <w:t>Ensino Básico</w:t>
            </w:r>
          </w:p>
        </w:tc>
        <w:tc>
          <w:tcPr>
            <w:tcW w:w="1134"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9,1</w:t>
            </w:r>
          </w:p>
        </w:tc>
        <w:tc>
          <w:tcPr>
            <w:tcW w:w="1418"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6,7</w:t>
            </w:r>
          </w:p>
        </w:tc>
        <w:tc>
          <w:tcPr>
            <w:tcW w:w="1417" w:type="dxa"/>
            <w:gridSpan w:val="2"/>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 xml:space="preserve"> 11,2</w:t>
            </w:r>
          </w:p>
        </w:tc>
        <w:tc>
          <w:tcPr>
            <w:tcW w:w="709" w:type="dxa"/>
            <w:vMerge w:val="restart"/>
            <w:noWrap/>
            <w:vAlign w:val="center"/>
            <w:hideMark/>
          </w:tcPr>
          <w:p w:rsidR="00AC7D83" w:rsidRPr="00503985" w:rsidRDefault="00AC7D83" w:rsidP="00503985">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2013</w:t>
            </w:r>
          </w:p>
        </w:tc>
        <w:tc>
          <w:tcPr>
            <w:tcW w:w="1985" w:type="dxa"/>
            <w:vMerge w:val="restart"/>
            <w:vAlign w:val="center"/>
            <w:hideMark/>
          </w:tcPr>
          <w:p w:rsidR="00AC7D83" w:rsidRPr="005951C5" w:rsidRDefault="00AC7D83" w:rsidP="00503985">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eastAsia="en-US"/>
              </w:rPr>
            </w:pPr>
            <w:r w:rsidRPr="005951C5">
              <w:rPr>
                <w:rFonts w:ascii="Agency FB" w:hAnsi="Agency FB"/>
                <w:color w:val="000000"/>
                <w:sz w:val="18"/>
                <w:szCs w:val="18"/>
                <w:lang w:eastAsia="en-US"/>
              </w:rPr>
              <w:t>M</w:t>
            </w:r>
            <w:r>
              <w:rPr>
                <w:rFonts w:ascii="Agency FB" w:hAnsi="Agency FB"/>
                <w:color w:val="000000"/>
                <w:sz w:val="18"/>
                <w:szCs w:val="18"/>
                <w:lang w:eastAsia="en-US"/>
              </w:rPr>
              <w:t>ED- Dados Administrativos</w:t>
            </w: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eastAsia="en-US"/>
              </w:rPr>
              <w:t>Ensino Secundário</w:t>
            </w:r>
          </w:p>
        </w:tc>
        <w:tc>
          <w:tcPr>
            <w:tcW w:w="1134"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20,5</w:t>
            </w:r>
          </w:p>
        </w:tc>
        <w:tc>
          <w:tcPr>
            <w:tcW w:w="1418"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18,0</w:t>
            </w:r>
          </w:p>
        </w:tc>
        <w:tc>
          <w:tcPr>
            <w:tcW w:w="1417" w:type="dxa"/>
            <w:gridSpan w:val="2"/>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23,4</w:t>
            </w:r>
          </w:p>
        </w:tc>
        <w:tc>
          <w:tcPr>
            <w:tcW w:w="709" w:type="dxa"/>
            <w:vMerge/>
            <w:noWrap/>
            <w:hideMark/>
          </w:tcPr>
          <w:p w:rsidR="00AC7D83" w:rsidRPr="005951C5" w:rsidRDefault="00AC7D83" w:rsidP="00AC7D83">
            <w:pP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US" w:eastAsia="en-US"/>
              </w:rPr>
            </w:pPr>
          </w:p>
        </w:tc>
        <w:tc>
          <w:tcPr>
            <w:tcW w:w="1985" w:type="dxa"/>
            <w:vMerge/>
            <w:hideMark/>
          </w:tcPr>
          <w:p w:rsidR="00AC7D83" w:rsidRPr="005951C5"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10128" w:type="dxa"/>
            <w:gridSpan w:val="7"/>
            <w:hideMark/>
          </w:tcPr>
          <w:p w:rsidR="00AC7D83" w:rsidRPr="00031964" w:rsidRDefault="00AC7D83" w:rsidP="00AC7D83">
            <w:pPr>
              <w:rPr>
                <w:rFonts w:ascii="Agency FB" w:hAnsi="Agency FB"/>
                <w:b w:val="0"/>
                <w:color w:val="000000"/>
                <w:sz w:val="22"/>
                <w:szCs w:val="18"/>
                <w:lang w:val="en-US" w:eastAsia="en-US"/>
              </w:rPr>
            </w:pPr>
            <w:r w:rsidRPr="00031964">
              <w:rPr>
                <w:rFonts w:ascii="Agency FB" w:hAnsi="Agency FB"/>
                <w:b w:val="0"/>
                <w:color w:val="000000"/>
                <w:sz w:val="22"/>
                <w:szCs w:val="18"/>
                <w:lang w:eastAsia="en-US"/>
              </w:rPr>
              <w:t>Taxa de abandonos</w:t>
            </w: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eastAsia="en-US"/>
              </w:rPr>
              <w:t>Ensino Básico</w:t>
            </w:r>
          </w:p>
        </w:tc>
        <w:tc>
          <w:tcPr>
            <w:tcW w:w="1134"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1,3</w:t>
            </w:r>
          </w:p>
        </w:tc>
        <w:tc>
          <w:tcPr>
            <w:tcW w:w="1418"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1,2</w:t>
            </w:r>
          </w:p>
        </w:tc>
        <w:tc>
          <w:tcPr>
            <w:tcW w:w="1417" w:type="dxa"/>
            <w:gridSpan w:val="2"/>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 xml:space="preserve"> 1,5</w:t>
            </w:r>
          </w:p>
        </w:tc>
        <w:tc>
          <w:tcPr>
            <w:tcW w:w="709" w:type="dxa"/>
            <w:vMerge w:val="restart"/>
            <w:noWrap/>
            <w:vAlign w:val="center"/>
            <w:hideMark/>
          </w:tcPr>
          <w:p w:rsidR="00AC7D83" w:rsidRPr="005951C5" w:rsidRDefault="00AC7D83" w:rsidP="00503985">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sz w:val="22"/>
                <w:szCs w:val="22"/>
                <w:lang w:val="en-US" w:eastAsia="en-US"/>
              </w:rPr>
            </w:pPr>
          </w:p>
          <w:p w:rsidR="00AC7D83" w:rsidRPr="00503985" w:rsidRDefault="00503985" w:rsidP="00503985">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Pr>
                <w:rFonts w:ascii="Agency FB" w:hAnsi="Agency FB"/>
                <w:color w:val="000000"/>
                <w:sz w:val="18"/>
                <w:szCs w:val="18"/>
                <w:lang w:val="en-US" w:eastAsia="en-US"/>
              </w:rPr>
              <w:t>2013</w:t>
            </w:r>
          </w:p>
        </w:tc>
        <w:tc>
          <w:tcPr>
            <w:tcW w:w="1985" w:type="dxa"/>
            <w:vMerge w:val="restart"/>
            <w:vAlign w:val="center"/>
            <w:hideMark/>
          </w:tcPr>
          <w:p w:rsidR="00AC7D83" w:rsidRPr="005951C5" w:rsidRDefault="00AC7D83" w:rsidP="00503985">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eastAsia="en-US"/>
              </w:rPr>
            </w:pPr>
          </w:p>
          <w:p w:rsidR="00AC7D83" w:rsidRPr="005951C5" w:rsidRDefault="00AC7D83" w:rsidP="00503985">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eastAsia="en-US"/>
              </w:rPr>
            </w:pPr>
            <w:r w:rsidRPr="005951C5">
              <w:rPr>
                <w:rFonts w:ascii="Agency FB" w:hAnsi="Agency FB"/>
                <w:color w:val="000000"/>
                <w:sz w:val="18"/>
                <w:szCs w:val="18"/>
                <w:lang w:eastAsia="en-US"/>
              </w:rPr>
              <w:t>M</w:t>
            </w:r>
            <w:r>
              <w:rPr>
                <w:rFonts w:ascii="Agency FB" w:hAnsi="Agency FB"/>
                <w:color w:val="000000"/>
                <w:sz w:val="18"/>
                <w:szCs w:val="18"/>
                <w:lang w:eastAsia="en-US"/>
              </w:rPr>
              <w:t>ED- Dados Administrativos</w:t>
            </w: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jc w:val="right"/>
              <w:rPr>
                <w:rFonts w:ascii="Agency FB" w:hAnsi="Agency FB"/>
                <w:b w:val="0"/>
                <w:color w:val="000000"/>
                <w:sz w:val="22"/>
                <w:szCs w:val="18"/>
                <w:lang w:val="en-US" w:eastAsia="en-US"/>
              </w:rPr>
            </w:pPr>
            <w:r w:rsidRPr="00031964">
              <w:rPr>
                <w:rFonts w:ascii="Agency FB" w:hAnsi="Agency FB"/>
                <w:b w:val="0"/>
                <w:color w:val="000000"/>
                <w:sz w:val="22"/>
                <w:szCs w:val="18"/>
                <w:lang w:eastAsia="en-US"/>
              </w:rPr>
              <w:t>Ensino Secundário</w:t>
            </w:r>
          </w:p>
        </w:tc>
        <w:tc>
          <w:tcPr>
            <w:tcW w:w="1134"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11,3</w:t>
            </w:r>
          </w:p>
        </w:tc>
        <w:tc>
          <w:tcPr>
            <w:tcW w:w="1418" w:type="dxa"/>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9,9</w:t>
            </w:r>
          </w:p>
        </w:tc>
        <w:tc>
          <w:tcPr>
            <w:tcW w:w="1417" w:type="dxa"/>
            <w:gridSpan w:val="2"/>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13,1</w:t>
            </w:r>
          </w:p>
        </w:tc>
        <w:tc>
          <w:tcPr>
            <w:tcW w:w="709" w:type="dxa"/>
            <w:vMerge/>
            <w:noWrap/>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lang w:val="en-US" w:eastAsia="en-US"/>
              </w:rPr>
            </w:pPr>
          </w:p>
        </w:tc>
        <w:tc>
          <w:tcPr>
            <w:tcW w:w="1985" w:type="dxa"/>
            <w:vMerge/>
            <w:hideMark/>
          </w:tcPr>
          <w:p w:rsidR="00AC7D83" w:rsidRPr="005951C5"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599" w:type="dxa"/>
            <w:gridSpan w:val="2"/>
            <w:hideMark/>
          </w:tcPr>
          <w:p w:rsidR="00AC7D83" w:rsidRPr="00031964" w:rsidRDefault="00AC7D83" w:rsidP="00AC7D83">
            <w:pPr>
              <w:rPr>
                <w:rFonts w:ascii="Agency FB" w:hAnsi="Agency FB"/>
                <w:b w:val="0"/>
                <w:color w:val="000000"/>
                <w:sz w:val="22"/>
                <w:szCs w:val="18"/>
                <w:lang w:eastAsia="en-US"/>
              </w:rPr>
            </w:pPr>
            <w:r w:rsidRPr="00031964">
              <w:rPr>
                <w:rFonts w:ascii="Agency FB" w:hAnsi="Agency FB"/>
                <w:b w:val="0"/>
                <w:color w:val="000000"/>
                <w:sz w:val="22"/>
                <w:szCs w:val="18"/>
                <w:lang w:eastAsia="en-US"/>
              </w:rPr>
              <w:t>Taxa de transição para o ensino secundário</w:t>
            </w:r>
          </w:p>
        </w:tc>
        <w:tc>
          <w:tcPr>
            <w:tcW w:w="1418" w:type="dxa"/>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90,4</w:t>
            </w:r>
          </w:p>
        </w:tc>
        <w:tc>
          <w:tcPr>
            <w:tcW w:w="1417" w:type="dxa"/>
            <w:gridSpan w:val="2"/>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r w:rsidRPr="005951C5">
              <w:rPr>
                <w:rFonts w:ascii="Agency FB" w:hAnsi="Agency FB"/>
                <w:color w:val="000000"/>
                <w:sz w:val="18"/>
                <w:szCs w:val="18"/>
                <w:lang w:val="en-US" w:eastAsia="en-US"/>
              </w:rPr>
              <w:t>85,8</w:t>
            </w:r>
          </w:p>
        </w:tc>
        <w:tc>
          <w:tcPr>
            <w:tcW w:w="709"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trHeight w:val="255"/>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031964" w:rsidRDefault="00AC7D83" w:rsidP="00AC7D83">
            <w:pPr>
              <w:rPr>
                <w:rFonts w:ascii="Agency FB" w:hAnsi="Agency FB"/>
                <w:bCs w:val="0"/>
                <w:color w:val="000000"/>
                <w:sz w:val="22"/>
                <w:szCs w:val="18"/>
                <w:lang w:eastAsia="en-US"/>
              </w:rPr>
            </w:pPr>
            <w:r w:rsidRPr="00031964">
              <w:rPr>
                <w:rFonts w:ascii="Agency FB" w:hAnsi="Agency FB"/>
                <w:b w:val="0"/>
                <w:color w:val="000000"/>
                <w:sz w:val="22"/>
                <w:szCs w:val="18"/>
                <w:lang w:eastAsia="en-US"/>
              </w:rPr>
              <w:t xml:space="preserve"> Taxa de alfabetização </w:t>
            </w:r>
          </w:p>
        </w:tc>
        <w:tc>
          <w:tcPr>
            <w:tcW w:w="1134" w:type="dxa"/>
          </w:tcPr>
          <w:p w:rsidR="00AC7D83" w:rsidRPr="00031964"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bCs/>
                <w:color w:val="000000"/>
                <w:sz w:val="22"/>
                <w:szCs w:val="18"/>
                <w:lang w:eastAsia="en-US"/>
              </w:rPr>
            </w:pPr>
            <w:r>
              <w:rPr>
                <w:rFonts w:ascii="Agency FB" w:hAnsi="Agency FB"/>
                <w:bCs/>
                <w:color w:val="000000"/>
                <w:sz w:val="22"/>
                <w:szCs w:val="18"/>
                <w:lang w:eastAsia="en-US"/>
              </w:rPr>
              <w:t>17</w:t>
            </w:r>
          </w:p>
        </w:tc>
        <w:tc>
          <w:tcPr>
            <w:tcW w:w="1444" w:type="dxa"/>
            <w:gridSpan w:val="2"/>
          </w:tcPr>
          <w:p w:rsidR="00AC7D83" w:rsidRPr="00031964"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bCs/>
                <w:color w:val="000000"/>
                <w:sz w:val="22"/>
                <w:szCs w:val="18"/>
                <w:lang w:eastAsia="en-US"/>
              </w:rPr>
            </w:pPr>
            <w:r>
              <w:rPr>
                <w:rFonts w:ascii="Agency FB" w:hAnsi="Agency FB"/>
                <w:bCs/>
                <w:color w:val="000000"/>
                <w:sz w:val="22"/>
                <w:szCs w:val="18"/>
                <w:lang w:eastAsia="en-US"/>
              </w:rPr>
              <w:t>22.5</w:t>
            </w:r>
          </w:p>
        </w:tc>
        <w:tc>
          <w:tcPr>
            <w:tcW w:w="1391" w:type="dxa"/>
          </w:tcPr>
          <w:p w:rsidR="00AC7D83" w:rsidRPr="00031964"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bCs/>
                <w:color w:val="000000"/>
                <w:sz w:val="22"/>
                <w:szCs w:val="18"/>
                <w:lang w:eastAsia="en-US"/>
              </w:rPr>
            </w:pPr>
            <w:r>
              <w:rPr>
                <w:rFonts w:ascii="Agency FB" w:hAnsi="Agency FB"/>
                <w:bCs/>
                <w:color w:val="000000"/>
                <w:sz w:val="22"/>
                <w:szCs w:val="18"/>
                <w:lang w:eastAsia="en-US"/>
              </w:rPr>
              <w:t>11.4</w:t>
            </w:r>
          </w:p>
        </w:tc>
        <w:tc>
          <w:tcPr>
            <w:tcW w:w="709" w:type="dxa"/>
            <w:vMerge w:val="restart"/>
          </w:tcPr>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Pr="0003196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bCs/>
                <w:color w:val="000000"/>
                <w:sz w:val="22"/>
                <w:szCs w:val="18"/>
                <w:lang w:eastAsia="en-US"/>
              </w:rPr>
            </w:pPr>
            <w:r>
              <w:rPr>
                <w:rFonts w:ascii="Agency FB" w:hAnsi="Agency FB"/>
                <w:color w:val="000000"/>
                <w:sz w:val="18"/>
                <w:szCs w:val="18"/>
                <w:lang w:val="en-US" w:eastAsia="en-US"/>
              </w:rPr>
              <w:t>2010</w:t>
            </w:r>
          </w:p>
        </w:tc>
        <w:tc>
          <w:tcPr>
            <w:tcW w:w="1985" w:type="dxa"/>
            <w:vMerge w:val="restart"/>
          </w:tcPr>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p w:rsidR="00AC7D83" w:rsidRPr="00031964"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bCs/>
                <w:color w:val="000000"/>
                <w:sz w:val="22"/>
                <w:szCs w:val="18"/>
                <w:lang w:eastAsia="en-US"/>
              </w:rPr>
            </w:pPr>
            <w:r>
              <w:rPr>
                <w:rFonts w:ascii="Agency FB" w:hAnsi="Agency FB"/>
                <w:color w:val="000000"/>
                <w:sz w:val="18"/>
                <w:szCs w:val="18"/>
                <w:lang w:val="en-US" w:eastAsia="en-US"/>
              </w:rPr>
              <w:t>INE- RGHP</w:t>
            </w: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15-19</w:t>
            </w:r>
          </w:p>
        </w:tc>
        <w:tc>
          <w:tcPr>
            <w:tcW w:w="1134"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2.5</w:t>
            </w:r>
          </w:p>
        </w:tc>
        <w:tc>
          <w:tcPr>
            <w:tcW w:w="1418"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4.5</w:t>
            </w:r>
          </w:p>
        </w:tc>
        <w:tc>
          <w:tcPr>
            <w:tcW w:w="1417" w:type="dxa"/>
            <w:gridSpan w:val="2"/>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1.6</w:t>
            </w:r>
          </w:p>
        </w:tc>
        <w:tc>
          <w:tcPr>
            <w:tcW w:w="709"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trHeight w:val="6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20-24</w:t>
            </w:r>
          </w:p>
        </w:tc>
        <w:tc>
          <w:tcPr>
            <w:tcW w:w="1134"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3.4</w:t>
            </w:r>
          </w:p>
        </w:tc>
        <w:tc>
          <w:tcPr>
            <w:tcW w:w="1418"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6.1</w:t>
            </w:r>
          </w:p>
        </w:tc>
        <w:tc>
          <w:tcPr>
            <w:tcW w:w="1417" w:type="dxa"/>
            <w:gridSpan w:val="2"/>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2.0</w:t>
            </w:r>
          </w:p>
        </w:tc>
        <w:tc>
          <w:tcPr>
            <w:tcW w:w="709"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25-29</w:t>
            </w:r>
          </w:p>
        </w:tc>
        <w:tc>
          <w:tcPr>
            <w:tcW w:w="1134"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3.4</w:t>
            </w:r>
          </w:p>
        </w:tc>
        <w:tc>
          <w:tcPr>
            <w:tcW w:w="1418"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6.2</w:t>
            </w:r>
          </w:p>
        </w:tc>
        <w:tc>
          <w:tcPr>
            <w:tcW w:w="1417" w:type="dxa"/>
            <w:gridSpan w:val="2"/>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2.1</w:t>
            </w:r>
          </w:p>
        </w:tc>
        <w:tc>
          <w:tcPr>
            <w:tcW w:w="709"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30-34</w:t>
            </w:r>
          </w:p>
        </w:tc>
        <w:tc>
          <w:tcPr>
            <w:tcW w:w="1134"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3.6</w:t>
            </w:r>
          </w:p>
        </w:tc>
        <w:tc>
          <w:tcPr>
            <w:tcW w:w="1418"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5.5</w:t>
            </w:r>
          </w:p>
        </w:tc>
        <w:tc>
          <w:tcPr>
            <w:tcW w:w="1417" w:type="dxa"/>
            <w:gridSpan w:val="2"/>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2.6</w:t>
            </w:r>
          </w:p>
        </w:tc>
        <w:tc>
          <w:tcPr>
            <w:tcW w:w="709"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35-39</w:t>
            </w:r>
          </w:p>
        </w:tc>
        <w:tc>
          <w:tcPr>
            <w:tcW w:w="1134"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4.7</w:t>
            </w:r>
          </w:p>
        </w:tc>
        <w:tc>
          <w:tcPr>
            <w:tcW w:w="1418"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6.0</w:t>
            </w:r>
          </w:p>
        </w:tc>
        <w:tc>
          <w:tcPr>
            <w:tcW w:w="1417" w:type="dxa"/>
            <w:gridSpan w:val="2"/>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4.1</w:t>
            </w:r>
          </w:p>
        </w:tc>
        <w:tc>
          <w:tcPr>
            <w:tcW w:w="709"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40-44</w:t>
            </w:r>
          </w:p>
        </w:tc>
        <w:tc>
          <w:tcPr>
            <w:tcW w:w="1134"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7.2</w:t>
            </w:r>
          </w:p>
        </w:tc>
        <w:tc>
          <w:tcPr>
            <w:tcW w:w="1418"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7.6</w:t>
            </w:r>
          </w:p>
        </w:tc>
        <w:tc>
          <w:tcPr>
            <w:tcW w:w="1417" w:type="dxa"/>
            <w:gridSpan w:val="2"/>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7.0</w:t>
            </w:r>
          </w:p>
        </w:tc>
        <w:tc>
          <w:tcPr>
            <w:tcW w:w="709"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45-49</w:t>
            </w:r>
          </w:p>
        </w:tc>
        <w:tc>
          <w:tcPr>
            <w:tcW w:w="1134"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9.4</w:t>
            </w:r>
          </w:p>
        </w:tc>
        <w:tc>
          <w:tcPr>
            <w:tcW w:w="1418"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8.7</w:t>
            </w:r>
          </w:p>
        </w:tc>
        <w:tc>
          <w:tcPr>
            <w:tcW w:w="1417" w:type="dxa"/>
            <w:gridSpan w:val="2"/>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9.8</w:t>
            </w:r>
          </w:p>
        </w:tc>
        <w:tc>
          <w:tcPr>
            <w:tcW w:w="709"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color w:val="000000"/>
                <w:sz w:val="22"/>
                <w:szCs w:val="22"/>
              </w:rPr>
            </w:pPr>
            <w:r w:rsidRPr="008069DE">
              <w:rPr>
                <w:rFonts w:ascii="Agency FB" w:hAnsi="Agency FB"/>
                <w:b w:val="0"/>
                <w:color w:val="000000"/>
                <w:sz w:val="22"/>
                <w:szCs w:val="22"/>
              </w:rPr>
              <w:t>50-54</w:t>
            </w:r>
          </w:p>
        </w:tc>
        <w:tc>
          <w:tcPr>
            <w:tcW w:w="1134"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2.5</w:t>
            </w:r>
          </w:p>
        </w:tc>
        <w:tc>
          <w:tcPr>
            <w:tcW w:w="1418" w:type="dxa"/>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4.5</w:t>
            </w:r>
          </w:p>
        </w:tc>
        <w:tc>
          <w:tcPr>
            <w:tcW w:w="1417" w:type="dxa"/>
            <w:gridSpan w:val="2"/>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1.6</w:t>
            </w:r>
          </w:p>
        </w:tc>
        <w:tc>
          <w:tcPr>
            <w:tcW w:w="709"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18"/>
                <w:szCs w:val="18"/>
                <w:lang w:val="en-US" w:eastAsia="en-US"/>
              </w:rPr>
            </w:pPr>
          </w:p>
        </w:tc>
      </w:tr>
      <w:tr w:rsidR="00AC7D83" w:rsidRPr="005951C5" w:rsidTr="0050398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65" w:type="dxa"/>
            <w:hideMark/>
          </w:tcPr>
          <w:p w:rsidR="00AC7D83" w:rsidRPr="008069DE" w:rsidRDefault="00AC7D83" w:rsidP="00503985">
            <w:pPr>
              <w:ind w:firstLineChars="500" w:firstLine="1100"/>
              <w:jc w:val="right"/>
              <w:rPr>
                <w:rFonts w:ascii="Agency FB" w:hAnsi="Agency FB"/>
                <w:b w:val="0"/>
                <w:sz w:val="22"/>
                <w:szCs w:val="22"/>
              </w:rPr>
            </w:pPr>
            <w:r w:rsidRPr="008069DE">
              <w:rPr>
                <w:rFonts w:ascii="Agency FB" w:hAnsi="Agency FB"/>
                <w:b w:val="0"/>
                <w:sz w:val="22"/>
                <w:szCs w:val="22"/>
              </w:rPr>
              <w:t>55 e +</w:t>
            </w:r>
          </w:p>
        </w:tc>
        <w:tc>
          <w:tcPr>
            <w:tcW w:w="1134"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3.4</w:t>
            </w:r>
          </w:p>
        </w:tc>
        <w:tc>
          <w:tcPr>
            <w:tcW w:w="1418" w:type="dxa"/>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6.1</w:t>
            </w:r>
          </w:p>
        </w:tc>
        <w:tc>
          <w:tcPr>
            <w:tcW w:w="1417" w:type="dxa"/>
            <w:gridSpan w:val="2"/>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rPr>
            </w:pPr>
            <w:r>
              <w:rPr>
                <w:rFonts w:ascii="Agency FB" w:hAnsi="Agency FB"/>
                <w:color w:val="000000"/>
                <w:sz w:val="22"/>
                <w:szCs w:val="22"/>
              </w:rPr>
              <w:t>2.0</w:t>
            </w:r>
          </w:p>
        </w:tc>
        <w:tc>
          <w:tcPr>
            <w:tcW w:w="709"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c>
          <w:tcPr>
            <w:tcW w:w="1985" w:type="dxa"/>
            <w:vMerge/>
            <w:hideMark/>
          </w:tcPr>
          <w:p w:rsidR="00AC7D83" w:rsidRPr="005951C5"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18"/>
                <w:szCs w:val="18"/>
                <w:lang w:val="en-US" w:eastAsia="en-US"/>
              </w:rPr>
            </w:pPr>
          </w:p>
        </w:tc>
      </w:tr>
    </w:tbl>
    <w:p w:rsidR="00AC7D83" w:rsidRDefault="00AC7D83" w:rsidP="00AC7D83"/>
    <w:p w:rsidR="00CC47A5" w:rsidRDefault="00CC47A5" w:rsidP="00313002">
      <w:pPr>
        <w:spacing w:line="276" w:lineRule="auto"/>
        <w:jc w:val="both"/>
        <w:rPr>
          <w:b/>
          <w:i/>
          <w:color w:val="7030A0"/>
          <w:sz w:val="24"/>
          <w:szCs w:val="24"/>
          <w:lang w:eastAsia="en-US"/>
        </w:rPr>
      </w:pPr>
    </w:p>
    <w:p w:rsidR="00CC47A5" w:rsidRDefault="00CC47A5" w:rsidP="00313002">
      <w:pPr>
        <w:spacing w:line="276" w:lineRule="auto"/>
        <w:jc w:val="both"/>
        <w:rPr>
          <w:b/>
          <w:i/>
          <w:color w:val="7030A0"/>
          <w:sz w:val="24"/>
          <w:szCs w:val="24"/>
          <w:lang w:eastAsia="en-US"/>
        </w:rPr>
      </w:pPr>
    </w:p>
    <w:p w:rsidR="00CC47A5" w:rsidRDefault="00CC47A5" w:rsidP="00313002">
      <w:pPr>
        <w:spacing w:line="276" w:lineRule="auto"/>
        <w:jc w:val="both"/>
        <w:rPr>
          <w:b/>
          <w:i/>
          <w:color w:val="7030A0"/>
          <w:sz w:val="24"/>
          <w:szCs w:val="24"/>
          <w:lang w:eastAsia="en-US"/>
        </w:rPr>
      </w:pPr>
    </w:p>
    <w:p w:rsidR="00AC7D83" w:rsidRPr="00313002" w:rsidRDefault="00AC7D83" w:rsidP="00313002">
      <w:pPr>
        <w:spacing w:line="276" w:lineRule="auto"/>
        <w:jc w:val="both"/>
        <w:rPr>
          <w:b/>
          <w:i/>
          <w:color w:val="7030A0"/>
          <w:sz w:val="24"/>
          <w:szCs w:val="24"/>
          <w:lang w:eastAsia="en-US"/>
        </w:rPr>
      </w:pPr>
      <w:r w:rsidRPr="00313002">
        <w:rPr>
          <w:b/>
          <w:i/>
          <w:color w:val="7030A0"/>
          <w:sz w:val="24"/>
          <w:szCs w:val="24"/>
          <w:lang w:eastAsia="en-US"/>
        </w:rPr>
        <w:lastRenderedPageBreak/>
        <w:t>Dados Sobre Saúde</w:t>
      </w:r>
    </w:p>
    <w:tbl>
      <w:tblPr>
        <w:tblStyle w:val="ListaClara-Cor4"/>
        <w:tblW w:w="10128" w:type="dxa"/>
        <w:tblInd w:w="-522" w:type="dxa"/>
        <w:tblLook w:val="04A0" w:firstRow="1" w:lastRow="0" w:firstColumn="1" w:lastColumn="0" w:noHBand="0" w:noVBand="1"/>
      </w:tblPr>
      <w:tblGrid>
        <w:gridCol w:w="2825"/>
        <w:gridCol w:w="993"/>
        <w:gridCol w:w="850"/>
        <w:gridCol w:w="887"/>
        <w:gridCol w:w="850"/>
        <w:gridCol w:w="851"/>
        <w:gridCol w:w="887"/>
        <w:gridCol w:w="851"/>
        <w:gridCol w:w="1134"/>
      </w:tblGrid>
      <w:tr w:rsidR="00AC7D83" w:rsidRPr="0023553D" w:rsidTr="0031300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849" w:type="dxa"/>
            <w:vMerge w:val="restart"/>
            <w:hideMark/>
          </w:tcPr>
          <w:p w:rsidR="00AC7D83" w:rsidRDefault="00AC7D83" w:rsidP="00AC7D83">
            <w:pPr>
              <w:jc w:val="center"/>
              <w:rPr>
                <w:rFonts w:ascii="Agency FB" w:hAnsi="Agency FB"/>
                <w:color w:val="000000"/>
                <w:sz w:val="22"/>
                <w:szCs w:val="22"/>
                <w:lang w:eastAsia="en-US"/>
              </w:rPr>
            </w:pPr>
          </w:p>
          <w:p w:rsidR="00AC7D83" w:rsidRPr="0023553D" w:rsidRDefault="00AC7D83" w:rsidP="00AC7D83">
            <w:pPr>
              <w:jc w:val="center"/>
              <w:rPr>
                <w:rFonts w:ascii="Agency FB" w:hAnsi="Agency FB"/>
                <w:sz w:val="22"/>
                <w:szCs w:val="22"/>
                <w:lang w:eastAsia="en-US"/>
              </w:rPr>
            </w:pPr>
            <w:r w:rsidRPr="0023553D">
              <w:rPr>
                <w:rFonts w:ascii="Agency FB" w:hAnsi="Agency FB"/>
                <w:sz w:val="22"/>
                <w:szCs w:val="22"/>
                <w:lang w:eastAsia="en-US"/>
              </w:rPr>
              <w:t>INDICADORES</w:t>
            </w:r>
          </w:p>
        </w:tc>
        <w:tc>
          <w:tcPr>
            <w:tcW w:w="993" w:type="dxa"/>
            <w:vMerge w:val="restart"/>
            <w:noWrap/>
            <w:hideMark/>
          </w:tcPr>
          <w:p w:rsidR="00AC7D83"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bCs w:val="0"/>
                <w:lang w:val="en-US" w:eastAsia="en-US"/>
              </w:rPr>
            </w:pPr>
          </w:p>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bCs w:val="0"/>
                <w:lang w:val="en-US" w:eastAsia="en-US"/>
              </w:rPr>
              <w:t>Ambos Sexos</w:t>
            </w:r>
          </w:p>
        </w:tc>
        <w:tc>
          <w:tcPr>
            <w:tcW w:w="850" w:type="dxa"/>
            <w:vMerge w:val="restart"/>
            <w:noWrap/>
            <w:hideMark/>
          </w:tcPr>
          <w:p w:rsidR="00AC7D83"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p>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lang w:val="en-US" w:eastAsia="en-US"/>
              </w:rPr>
              <w:t>Feminino</w:t>
            </w:r>
          </w:p>
        </w:tc>
        <w:tc>
          <w:tcPr>
            <w:tcW w:w="887" w:type="dxa"/>
            <w:vMerge w:val="restart"/>
            <w:noWrap/>
            <w:hideMark/>
          </w:tcPr>
          <w:p w:rsidR="00AC7D83"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p>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lang w:val="en-US" w:eastAsia="en-US"/>
              </w:rPr>
              <w:t>Masculino</w:t>
            </w:r>
          </w:p>
        </w:tc>
        <w:tc>
          <w:tcPr>
            <w:tcW w:w="2564" w:type="dxa"/>
            <w:gridSpan w:val="3"/>
            <w:hideMark/>
          </w:tcPr>
          <w:p w:rsidR="00AC7D83" w:rsidRPr="0023553D" w:rsidRDefault="00AC7D83" w:rsidP="00AC7D8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pPr>
            <w:r w:rsidRPr="0023553D">
              <w:rPr>
                <w:rFonts w:ascii="Agency FB" w:hAnsi="Agency FB"/>
                <w:bCs w:val="0"/>
              </w:rPr>
              <w:t>Proporção e/ou taxa geral por  sexo</w:t>
            </w:r>
          </w:p>
        </w:tc>
        <w:tc>
          <w:tcPr>
            <w:tcW w:w="851" w:type="dxa"/>
            <w:vMerge w:val="restart"/>
            <w:noWrap/>
            <w:hideMark/>
          </w:tcPr>
          <w:p w:rsidR="00AC7D83"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rPr>
            </w:pPr>
          </w:p>
          <w:p w:rsidR="00AC7D83" w:rsidRPr="0023553D"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23553D">
              <w:rPr>
                <w:rFonts w:ascii="Agency FB" w:hAnsi="Agency FB"/>
              </w:rPr>
              <w:t>Ano</w:t>
            </w:r>
          </w:p>
        </w:tc>
        <w:tc>
          <w:tcPr>
            <w:tcW w:w="1134" w:type="dxa"/>
            <w:vMerge w:val="restart"/>
            <w:noWrap/>
            <w:hideMark/>
          </w:tcPr>
          <w:p w:rsidR="00AC7D83"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rPr>
            </w:pPr>
          </w:p>
          <w:p w:rsidR="00AC7D83" w:rsidRPr="00630F8E" w:rsidRDefault="00AC7D83" w:rsidP="00AC7D83">
            <w:pPr>
              <w:jc w:val="center"/>
              <w:cnfStyle w:val="100000000000" w:firstRow="1" w:lastRow="0" w:firstColumn="0" w:lastColumn="0" w:oddVBand="0" w:evenVBand="0" w:oddHBand="0" w:evenHBand="0" w:firstRowFirstColumn="0" w:firstRowLastColumn="0" w:lastRowFirstColumn="0" w:lastRowLastColumn="0"/>
              <w:rPr>
                <w:rFonts w:ascii="Agency FB" w:hAnsi="Agency FB"/>
                <w:lang w:val="en-US" w:eastAsia="en-US"/>
              </w:rPr>
            </w:pPr>
            <w:r w:rsidRPr="00630F8E">
              <w:rPr>
                <w:rFonts w:ascii="Agency FB" w:hAnsi="Agency FB"/>
              </w:rPr>
              <w:t>Fonte</w:t>
            </w:r>
          </w:p>
        </w:tc>
      </w:tr>
      <w:tr w:rsidR="00AC7D83" w:rsidRPr="0023553D" w:rsidTr="0031300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849" w:type="dxa"/>
            <w:vMerge/>
            <w:hideMark/>
          </w:tcPr>
          <w:p w:rsidR="00AC7D83" w:rsidRPr="0023553D" w:rsidRDefault="00AC7D83" w:rsidP="00AC7D83">
            <w:pPr>
              <w:rPr>
                <w:rFonts w:ascii="Agency FB" w:hAnsi="Agency FB"/>
                <w:color w:val="000000"/>
                <w:sz w:val="22"/>
                <w:szCs w:val="22"/>
                <w:lang w:eastAsia="en-US"/>
              </w:rPr>
            </w:pPr>
          </w:p>
        </w:tc>
        <w:tc>
          <w:tcPr>
            <w:tcW w:w="993" w:type="dxa"/>
            <w:vMerge/>
            <w:noWrap/>
            <w:hideMark/>
          </w:tcPr>
          <w:p w:rsidR="00AC7D83" w:rsidRPr="00630F8E"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bCs/>
                <w:lang w:val="en-US" w:eastAsia="en-US"/>
              </w:rPr>
            </w:pPr>
          </w:p>
        </w:tc>
        <w:tc>
          <w:tcPr>
            <w:tcW w:w="850" w:type="dxa"/>
            <w:vMerge/>
            <w:noWrap/>
            <w:hideMark/>
          </w:tcPr>
          <w:p w:rsidR="00AC7D83" w:rsidRPr="00630F8E"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lang w:val="en-US" w:eastAsia="en-US"/>
              </w:rPr>
            </w:pPr>
          </w:p>
        </w:tc>
        <w:tc>
          <w:tcPr>
            <w:tcW w:w="887" w:type="dxa"/>
            <w:vMerge/>
            <w:noWrap/>
            <w:hideMark/>
          </w:tcPr>
          <w:p w:rsidR="00AC7D83" w:rsidRPr="00630F8E"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lang w:val="en-US" w:eastAsia="en-US"/>
              </w:rPr>
            </w:pPr>
          </w:p>
        </w:tc>
        <w:tc>
          <w:tcPr>
            <w:tcW w:w="850" w:type="dxa"/>
            <w:hideMark/>
          </w:tcPr>
          <w:p w:rsidR="00AC7D83" w:rsidRPr="005D3CB9" w:rsidRDefault="00AC7D83" w:rsidP="00AC7D8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gency FB" w:hAnsi="Agency FB"/>
                <w:b/>
                <w:bCs/>
              </w:rPr>
            </w:pPr>
            <w:r w:rsidRPr="005D3CB9">
              <w:rPr>
                <w:rFonts w:ascii="Agency FB" w:hAnsi="Agency FB"/>
                <w:b/>
                <w:bCs/>
              </w:rPr>
              <w:t>Ambos sexos</w:t>
            </w:r>
          </w:p>
        </w:tc>
        <w:tc>
          <w:tcPr>
            <w:tcW w:w="851" w:type="dxa"/>
          </w:tcPr>
          <w:p w:rsidR="00AC7D83" w:rsidRPr="005D3CB9" w:rsidRDefault="00AC7D83" w:rsidP="00AC7D8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5D3CB9">
              <w:rPr>
                <w:rFonts w:ascii="Agency FB" w:hAnsi="Agency FB"/>
                <w:b/>
                <w:bCs/>
              </w:rPr>
              <w:t>Feminino</w:t>
            </w:r>
          </w:p>
        </w:tc>
        <w:tc>
          <w:tcPr>
            <w:tcW w:w="863" w:type="dxa"/>
          </w:tcPr>
          <w:p w:rsidR="00AC7D83" w:rsidRPr="005D3CB9" w:rsidRDefault="00AC7D83" w:rsidP="00AC7D8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pPr>
            <w:r w:rsidRPr="005D3CB9">
              <w:rPr>
                <w:rFonts w:ascii="Agency FB" w:hAnsi="Agency FB"/>
                <w:b/>
                <w:bCs/>
              </w:rPr>
              <w:t>Masculino</w:t>
            </w:r>
          </w:p>
        </w:tc>
        <w:tc>
          <w:tcPr>
            <w:tcW w:w="851" w:type="dxa"/>
            <w:vMerge/>
            <w:noWrap/>
            <w:hideMark/>
          </w:tcPr>
          <w:p w:rsidR="00AC7D83" w:rsidRPr="0023553D"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FFFFFF" w:themeColor="background1"/>
              </w:rPr>
            </w:pPr>
          </w:p>
        </w:tc>
        <w:tc>
          <w:tcPr>
            <w:tcW w:w="1134" w:type="dxa"/>
            <w:vMerge/>
            <w:noWrap/>
            <w:hideMark/>
          </w:tcPr>
          <w:p w:rsidR="00AC7D83" w:rsidRPr="00630F8E" w:rsidRDefault="00AC7D83" w:rsidP="00AC7D83">
            <w:pPr>
              <w:jc w:val="center"/>
              <w:cnfStyle w:val="000000100000" w:firstRow="0" w:lastRow="0" w:firstColumn="0" w:lastColumn="0" w:oddVBand="0" w:evenVBand="0" w:oddHBand="1" w:evenHBand="0" w:firstRowFirstColumn="0" w:firstRowLastColumn="0" w:lastRowFirstColumn="0" w:lastRowLastColumn="0"/>
              <w:rPr>
                <w:rFonts w:ascii="Agency FB" w:hAnsi="Agency FB"/>
              </w:rPr>
            </w:pPr>
          </w:p>
        </w:tc>
      </w:tr>
      <w:tr w:rsidR="00AC7D83" w:rsidRPr="005D3CB9" w:rsidTr="00313002">
        <w:trPr>
          <w:trHeight w:val="315"/>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AC7D83">
            <w:pPr>
              <w:rPr>
                <w:rFonts w:ascii="Agency FB" w:hAnsi="Agency FB"/>
                <w:b w:val="0"/>
                <w:color w:val="000000"/>
                <w:sz w:val="22"/>
                <w:szCs w:val="22"/>
                <w:lang w:eastAsia="en-US"/>
              </w:rPr>
            </w:pPr>
            <w:r w:rsidRPr="0023553D">
              <w:rPr>
                <w:rFonts w:ascii="Agency FB" w:hAnsi="Agency FB"/>
                <w:b w:val="0"/>
                <w:color w:val="000000"/>
                <w:sz w:val="22"/>
                <w:szCs w:val="22"/>
                <w:lang w:eastAsia="en-US"/>
              </w:rPr>
              <w:t xml:space="preserve">Esperança de vida a nascença </w:t>
            </w:r>
          </w:p>
        </w:tc>
        <w:tc>
          <w:tcPr>
            <w:tcW w:w="99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75</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79</w:t>
            </w:r>
          </w:p>
        </w:tc>
        <w:tc>
          <w:tcPr>
            <w:tcW w:w="887"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70</w:t>
            </w:r>
          </w:p>
        </w:tc>
        <w:tc>
          <w:tcPr>
            <w:tcW w:w="2564" w:type="dxa"/>
            <w:gridSpan w:val="3"/>
            <w:hideMark/>
          </w:tcPr>
          <w:p w:rsidR="00AC7D83" w:rsidRPr="0023553D" w:rsidRDefault="00AC7D83" w:rsidP="00AC7D83">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5D3CB9">
              <w:rPr>
                <w:rFonts w:ascii="Agency FB" w:hAnsi="Agency FB"/>
                <w:color w:val="000000"/>
                <w:sz w:val="22"/>
                <w:szCs w:val="22"/>
                <w:lang w:val="en-US" w:eastAsia="en-US"/>
              </w:rPr>
              <w:t>2010</w:t>
            </w:r>
          </w:p>
        </w:tc>
        <w:tc>
          <w:tcPr>
            <w:tcW w:w="1134" w:type="dxa"/>
            <w:noWrap/>
            <w:hideMark/>
          </w:tcPr>
          <w:p w:rsidR="00AC7D83" w:rsidRPr="0023553D"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Pr>
                <w:rFonts w:ascii="Agency FB" w:hAnsi="Agency FB"/>
                <w:color w:val="000000"/>
                <w:sz w:val="22"/>
                <w:szCs w:val="22"/>
                <w:lang w:val="en-US" w:eastAsia="en-US"/>
              </w:rPr>
              <w:t>INE- RGHP</w:t>
            </w:r>
          </w:p>
        </w:tc>
      </w:tr>
      <w:tr w:rsidR="00AC7D83" w:rsidRPr="00FB5602"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FB5602" w:rsidRDefault="00AC7D83" w:rsidP="00AC7D83">
            <w:pPr>
              <w:rPr>
                <w:rFonts w:ascii="Agency FB" w:hAnsi="Agency FB"/>
                <w:b w:val="0"/>
                <w:color w:val="000000"/>
                <w:sz w:val="22"/>
                <w:szCs w:val="22"/>
                <w:lang w:eastAsia="en-US"/>
              </w:rPr>
            </w:pPr>
            <w:r w:rsidRPr="00FB5602">
              <w:rPr>
                <w:rFonts w:ascii="Agency FB" w:hAnsi="Agency FB"/>
                <w:b w:val="0"/>
                <w:color w:val="000000"/>
                <w:sz w:val="22"/>
                <w:szCs w:val="22"/>
                <w:lang w:eastAsia="en-US"/>
              </w:rPr>
              <w:t>As 10 principais causas de morte</w:t>
            </w:r>
          </w:p>
        </w:tc>
        <w:tc>
          <w:tcPr>
            <w:tcW w:w="993" w:type="dxa"/>
            <w:hideMark/>
          </w:tcPr>
          <w:p w:rsidR="00AC7D83" w:rsidRPr="00FB5602"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c>
          <w:tcPr>
            <w:tcW w:w="850" w:type="dxa"/>
            <w:noWrap/>
            <w:hideMark/>
          </w:tcPr>
          <w:p w:rsidR="00AC7D83" w:rsidRPr="00FB5602"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c>
          <w:tcPr>
            <w:tcW w:w="887" w:type="dxa"/>
            <w:noWrap/>
            <w:hideMark/>
          </w:tcPr>
          <w:p w:rsidR="00AC7D83" w:rsidRPr="00FB5602"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c>
          <w:tcPr>
            <w:tcW w:w="850" w:type="dxa"/>
            <w:noWrap/>
            <w:hideMark/>
          </w:tcPr>
          <w:p w:rsidR="00AC7D83" w:rsidRPr="00FB5602"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c>
          <w:tcPr>
            <w:tcW w:w="851" w:type="dxa"/>
            <w:noWrap/>
            <w:hideMark/>
          </w:tcPr>
          <w:p w:rsidR="00AC7D83" w:rsidRPr="00FB5602"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c>
          <w:tcPr>
            <w:tcW w:w="863" w:type="dxa"/>
            <w:noWrap/>
            <w:hideMark/>
          </w:tcPr>
          <w:p w:rsidR="00AC7D83" w:rsidRPr="00FB5602"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c>
          <w:tcPr>
            <w:tcW w:w="851" w:type="dxa"/>
            <w:noWrap/>
            <w:hideMark/>
          </w:tcPr>
          <w:p w:rsidR="00AC7D83" w:rsidRPr="00FB5602" w:rsidRDefault="00AC7D83" w:rsidP="00313002">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c>
          <w:tcPr>
            <w:tcW w:w="1134" w:type="dxa"/>
            <w:noWrap/>
            <w:hideMark/>
          </w:tcPr>
          <w:p w:rsidR="00AC7D83" w:rsidRPr="00FB5602"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eastAsia="en-US"/>
              </w:rPr>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Doenças do aparelhocirculatório</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665</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337</w:t>
            </w:r>
          </w:p>
        </w:tc>
        <w:tc>
          <w:tcPr>
            <w:tcW w:w="887"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318</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131.0</w:t>
            </w:r>
          </w:p>
        </w:tc>
        <w:tc>
          <w:tcPr>
            <w:tcW w:w="851"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133.7</w:t>
            </w:r>
          </w:p>
        </w:tc>
        <w:tc>
          <w:tcPr>
            <w:tcW w:w="86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128.3</w:t>
            </w:r>
          </w:p>
        </w:tc>
        <w:tc>
          <w:tcPr>
            <w:tcW w:w="851" w:type="dxa"/>
            <w:noWrap/>
            <w:hideMark/>
          </w:tcPr>
          <w:p w:rsidR="00AC7D83" w:rsidRDefault="00AC7D83" w:rsidP="00313002">
            <w:pPr>
              <w:jc w:val="center"/>
              <w:cnfStyle w:val="000000000000" w:firstRow="0" w:lastRow="0" w:firstColumn="0" w:lastColumn="0" w:oddVBand="0" w:evenVBand="0" w:oddHBand="0" w:evenHBand="0" w:firstRowFirstColumn="0" w:firstRowLastColumn="0" w:lastRowFirstColumn="0" w:lastRowLastColumn="0"/>
            </w:pPr>
            <w:r w:rsidRPr="005511B7">
              <w:rPr>
                <w:rFonts w:ascii="Agency FB" w:hAnsi="Agency FB"/>
                <w:color w:val="000000"/>
                <w:sz w:val="22"/>
                <w:szCs w:val="22"/>
                <w:lang w:val="en-US" w:eastAsia="en-US"/>
              </w:rPr>
              <w:t>201</w:t>
            </w:r>
            <w:r>
              <w:rPr>
                <w:rFonts w:ascii="Agency FB" w:hAnsi="Agency FB"/>
                <w:color w:val="000000"/>
                <w:sz w:val="22"/>
                <w:szCs w:val="22"/>
                <w:lang w:val="en-US" w:eastAsia="en-US"/>
              </w:rPr>
              <w:t>2</w:t>
            </w:r>
          </w:p>
        </w:tc>
        <w:tc>
          <w:tcPr>
            <w:tcW w:w="1134" w:type="dxa"/>
            <w:noWrap/>
            <w:hideMark/>
          </w:tcPr>
          <w:p w:rsidR="00AC7D83" w:rsidRDefault="00313002" w:rsidP="00313002">
            <w:pPr>
              <w:jc w:val="center"/>
              <w:cnfStyle w:val="000000000000" w:firstRow="0" w:lastRow="0" w:firstColumn="0" w:lastColumn="0" w:oddVBand="0" w:evenVBand="0" w:oddHBand="0" w:evenHBand="0" w:firstRowFirstColumn="0" w:firstRowLastColumn="0" w:lastRowFirstColumn="0" w:lastRowLastColumn="0"/>
            </w:pPr>
            <w:r>
              <w:rPr>
                <w:rFonts w:ascii="Agency FB" w:hAnsi="Agency FB"/>
                <w:color w:val="000000"/>
                <w:sz w:val="22"/>
                <w:szCs w:val="22"/>
                <w:lang w:val="en-US" w:eastAsia="en-US"/>
              </w:rPr>
              <w:t>INE-</w:t>
            </w:r>
            <w:r w:rsidR="00AC7D83">
              <w:rPr>
                <w:rFonts w:ascii="Agency FB" w:hAnsi="Agency FB"/>
                <w:color w:val="000000"/>
                <w:sz w:val="22"/>
                <w:szCs w:val="22"/>
                <w:lang w:val="en-US" w:eastAsia="en-US"/>
              </w:rPr>
              <w:t>RGHP</w:t>
            </w:r>
          </w:p>
        </w:tc>
      </w:tr>
      <w:tr w:rsidR="00AC7D83" w:rsidRPr="005D3CB9" w:rsidTr="006A2F3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Tumoresouneoplasias</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338</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131</w:t>
            </w:r>
          </w:p>
        </w:tc>
        <w:tc>
          <w:tcPr>
            <w:tcW w:w="887"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207</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67.6</w:t>
            </w:r>
          </w:p>
        </w:tc>
        <w:tc>
          <w:tcPr>
            <w:tcW w:w="851"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52</w:t>
            </w:r>
          </w:p>
        </w:tc>
        <w:tc>
          <w:tcPr>
            <w:tcW w:w="863"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83.5</w:t>
            </w:r>
          </w:p>
        </w:tc>
        <w:tc>
          <w:tcPr>
            <w:tcW w:w="851" w:type="dxa"/>
            <w:vMerge w:val="restart"/>
            <w:noWrap/>
            <w:vAlign w:val="center"/>
            <w:hideMark/>
          </w:tcPr>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5511B7">
              <w:rPr>
                <w:rFonts w:ascii="Agency FB" w:hAnsi="Agency FB"/>
                <w:color w:val="000000"/>
                <w:sz w:val="22"/>
                <w:szCs w:val="22"/>
                <w:lang w:val="en-US" w:eastAsia="en-US"/>
              </w:rPr>
              <w:t>201</w:t>
            </w:r>
            <w:r>
              <w:rPr>
                <w:rFonts w:ascii="Agency FB" w:hAnsi="Agency FB"/>
                <w:color w:val="000000"/>
                <w:sz w:val="22"/>
                <w:szCs w:val="22"/>
                <w:lang w:val="en-US" w:eastAsia="en-US"/>
              </w:rPr>
              <w:t>2</w:t>
            </w:r>
          </w:p>
        </w:tc>
        <w:tc>
          <w:tcPr>
            <w:tcW w:w="1134" w:type="dxa"/>
            <w:vMerge w:val="restart"/>
            <w:noWrap/>
            <w:hideMark/>
          </w:tcPr>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6A2F33">
              <w:rPr>
                <w:rFonts w:ascii="Agency FB" w:hAnsi="Agency FB"/>
                <w:color w:val="000000"/>
                <w:sz w:val="22"/>
                <w:szCs w:val="22"/>
                <w:lang w:val="en-US" w:eastAsia="en-US"/>
              </w:rPr>
              <w:t>M. Saúde</w:t>
            </w: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Sintomas mal defenidos</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267</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146</w:t>
            </w:r>
          </w:p>
        </w:tc>
        <w:tc>
          <w:tcPr>
            <w:tcW w:w="887"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121</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53.4</w:t>
            </w:r>
          </w:p>
        </w:tc>
        <w:tc>
          <w:tcPr>
            <w:tcW w:w="851"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57.9</w:t>
            </w:r>
          </w:p>
        </w:tc>
        <w:tc>
          <w:tcPr>
            <w:tcW w:w="86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48.8</w:t>
            </w:r>
          </w:p>
        </w:tc>
        <w:tc>
          <w:tcPr>
            <w:tcW w:w="851" w:type="dxa"/>
            <w:vMerge/>
            <w:noWrap/>
            <w:hideMark/>
          </w:tcPr>
          <w:p w:rsidR="00AC7D83" w:rsidRPr="005D3CB9"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AfecçõesRespiratórias</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233</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120</w:t>
            </w:r>
          </w:p>
        </w:tc>
        <w:tc>
          <w:tcPr>
            <w:tcW w:w="887"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113</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46.6</w:t>
            </w:r>
          </w:p>
        </w:tc>
        <w:tc>
          <w:tcPr>
            <w:tcW w:w="851"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47.6</w:t>
            </w:r>
          </w:p>
        </w:tc>
        <w:tc>
          <w:tcPr>
            <w:tcW w:w="863"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45.6</w:t>
            </w:r>
          </w:p>
        </w:tc>
        <w:tc>
          <w:tcPr>
            <w:tcW w:w="851" w:type="dxa"/>
            <w:vMerge/>
            <w:noWrap/>
            <w:hideMark/>
          </w:tcPr>
          <w:p w:rsidR="00AC7D83" w:rsidRPr="005D3CB9" w:rsidRDefault="00AC7D83" w:rsidP="00313002">
            <w:pPr>
              <w:jc w:val="center"/>
              <w:cnfStyle w:val="000000100000" w:firstRow="0" w:lastRow="0" w:firstColumn="0" w:lastColumn="0" w:oddVBand="0" w:evenVBand="0" w:oddHBand="1"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Infecciosas e parasitarias</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190</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69</w:t>
            </w:r>
          </w:p>
        </w:tc>
        <w:tc>
          <w:tcPr>
            <w:tcW w:w="887"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121</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38.0</w:t>
            </w:r>
          </w:p>
        </w:tc>
        <w:tc>
          <w:tcPr>
            <w:tcW w:w="851"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27.4</w:t>
            </w:r>
          </w:p>
        </w:tc>
        <w:tc>
          <w:tcPr>
            <w:tcW w:w="86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48.8</w:t>
            </w:r>
          </w:p>
        </w:tc>
        <w:tc>
          <w:tcPr>
            <w:tcW w:w="851" w:type="dxa"/>
            <w:vMerge/>
            <w:noWrap/>
            <w:hideMark/>
          </w:tcPr>
          <w:p w:rsidR="00AC7D83" w:rsidRPr="005D3CB9"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Afecçõesperinatais</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147</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51</w:t>
            </w:r>
          </w:p>
        </w:tc>
        <w:tc>
          <w:tcPr>
            <w:tcW w:w="887"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96</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29.4</w:t>
            </w:r>
          </w:p>
        </w:tc>
        <w:tc>
          <w:tcPr>
            <w:tcW w:w="851"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20.2</w:t>
            </w:r>
          </w:p>
        </w:tc>
        <w:tc>
          <w:tcPr>
            <w:tcW w:w="863"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38.7</w:t>
            </w:r>
          </w:p>
        </w:tc>
        <w:tc>
          <w:tcPr>
            <w:tcW w:w="851" w:type="dxa"/>
            <w:vMerge/>
            <w:noWrap/>
            <w:hideMark/>
          </w:tcPr>
          <w:p w:rsidR="00AC7D83" w:rsidRPr="005D3CB9" w:rsidRDefault="00AC7D83" w:rsidP="00313002">
            <w:pPr>
              <w:jc w:val="center"/>
              <w:cnfStyle w:val="000000100000" w:firstRow="0" w:lastRow="0" w:firstColumn="0" w:lastColumn="0" w:oddVBand="0" w:evenVBand="0" w:oddHBand="1"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Traumatismo e envenenamentos</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145</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25</w:t>
            </w:r>
          </w:p>
        </w:tc>
        <w:tc>
          <w:tcPr>
            <w:tcW w:w="887"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120</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29.0</w:t>
            </w:r>
          </w:p>
        </w:tc>
        <w:tc>
          <w:tcPr>
            <w:tcW w:w="851"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9.9</w:t>
            </w:r>
          </w:p>
        </w:tc>
        <w:tc>
          <w:tcPr>
            <w:tcW w:w="86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48.4</w:t>
            </w:r>
          </w:p>
        </w:tc>
        <w:tc>
          <w:tcPr>
            <w:tcW w:w="851" w:type="dxa"/>
            <w:vMerge/>
            <w:noWrap/>
            <w:hideMark/>
          </w:tcPr>
          <w:p w:rsidR="00AC7D83" w:rsidRPr="005D3CB9"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Causasexternas</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144</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19</w:t>
            </w:r>
          </w:p>
        </w:tc>
        <w:tc>
          <w:tcPr>
            <w:tcW w:w="887"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125</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28.8</w:t>
            </w:r>
          </w:p>
        </w:tc>
        <w:tc>
          <w:tcPr>
            <w:tcW w:w="851"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7.5</w:t>
            </w:r>
          </w:p>
        </w:tc>
        <w:tc>
          <w:tcPr>
            <w:tcW w:w="863"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50.4</w:t>
            </w:r>
          </w:p>
        </w:tc>
        <w:tc>
          <w:tcPr>
            <w:tcW w:w="851" w:type="dxa"/>
            <w:vMerge/>
            <w:noWrap/>
            <w:hideMark/>
          </w:tcPr>
          <w:p w:rsidR="00AC7D83" w:rsidRPr="005D3CB9" w:rsidRDefault="00AC7D83" w:rsidP="00313002">
            <w:pPr>
              <w:jc w:val="center"/>
              <w:cnfStyle w:val="000000100000" w:firstRow="0" w:lastRow="0" w:firstColumn="0" w:lastColumn="0" w:oddVBand="0" w:evenVBand="0" w:oddHBand="1"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58"/>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Doençasmentais</w:t>
            </w:r>
            <w:r w:rsidR="00313002">
              <w:rPr>
                <w:rFonts w:ascii="Agency FB" w:hAnsi="Agency FB"/>
                <w:b w:val="0"/>
                <w:color w:val="000000"/>
                <w:sz w:val="22"/>
                <w:szCs w:val="22"/>
                <w:lang w:val="en-US" w:eastAsia="en-US"/>
              </w:rPr>
              <w:t>e c</w:t>
            </w:r>
            <w:r w:rsidRPr="0023553D">
              <w:rPr>
                <w:rFonts w:ascii="Agency FB" w:hAnsi="Agency FB"/>
                <w:b w:val="0"/>
                <w:color w:val="000000"/>
                <w:sz w:val="22"/>
                <w:szCs w:val="22"/>
                <w:lang w:val="en-US" w:eastAsia="en-US"/>
              </w:rPr>
              <w:t>omportamento</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115</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9</w:t>
            </w:r>
          </w:p>
        </w:tc>
        <w:tc>
          <w:tcPr>
            <w:tcW w:w="887"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106</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23.0</w:t>
            </w:r>
          </w:p>
        </w:tc>
        <w:tc>
          <w:tcPr>
            <w:tcW w:w="851"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3.6</w:t>
            </w:r>
          </w:p>
        </w:tc>
        <w:tc>
          <w:tcPr>
            <w:tcW w:w="86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42.8</w:t>
            </w:r>
          </w:p>
        </w:tc>
        <w:tc>
          <w:tcPr>
            <w:tcW w:w="851" w:type="dxa"/>
            <w:vMerge/>
            <w:noWrap/>
            <w:hideMark/>
          </w:tcPr>
          <w:p w:rsidR="00AC7D83" w:rsidRPr="005D3CB9"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313002">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Doenças do aprarelhodigestivo</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91</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30</w:t>
            </w:r>
          </w:p>
        </w:tc>
        <w:tc>
          <w:tcPr>
            <w:tcW w:w="887"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61</w:t>
            </w:r>
          </w:p>
        </w:tc>
        <w:tc>
          <w:tcPr>
            <w:tcW w:w="850"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18.2</w:t>
            </w:r>
          </w:p>
        </w:tc>
        <w:tc>
          <w:tcPr>
            <w:tcW w:w="851"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11.9</w:t>
            </w:r>
          </w:p>
        </w:tc>
        <w:tc>
          <w:tcPr>
            <w:tcW w:w="863"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24.6</w:t>
            </w:r>
          </w:p>
        </w:tc>
        <w:tc>
          <w:tcPr>
            <w:tcW w:w="851" w:type="dxa"/>
            <w:vMerge/>
            <w:noWrap/>
            <w:hideMark/>
          </w:tcPr>
          <w:p w:rsidR="00AC7D83" w:rsidRPr="005D3CB9" w:rsidRDefault="00AC7D83" w:rsidP="00313002">
            <w:pPr>
              <w:jc w:val="center"/>
              <w:cnfStyle w:val="000000100000" w:firstRow="0" w:lastRow="0" w:firstColumn="0" w:lastColumn="0" w:oddVBand="0" w:evenVBand="0" w:oddHBand="1"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4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313002" w:rsidP="00313002">
            <w:pPr>
              <w:rPr>
                <w:rFonts w:ascii="Agency FB" w:hAnsi="Agency FB"/>
                <w:b w:val="0"/>
                <w:color w:val="000000"/>
                <w:sz w:val="22"/>
                <w:szCs w:val="22"/>
                <w:lang w:val="en-US" w:eastAsia="en-US"/>
              </w:rPr>
            </w:pPr>
            <w:r>
              <w:rPr>
                <w:rFonts w:ascii="Agency FB" w:hAnsi="Agency FB"/>
                <w:b w:val="0"/>
                <w:color w:val="000000"/>
                <w:sz w:val="22"/>
                <w:szCs w:val="22"/>
                <w:lang w:val="en-US" w:eastAsia="en-US"/>
              </w:rPr>
              <w:t>Doenças</w:t>
            </w:r>
            <w:r w:rsidR="00CC47A5">
              <w:rPr>
                <w:rFonts w:ascii="Agency FB" w:hAnsi="Agency FB"/>
                <w:b w:val="0"/>
                <w:color w:val="000000"/>
                <w:sz w:val="22"/>
                <w:szCs w:val="22"/>
                <w:lang w:val="en-US" w:eastAsia="en-US"/>
              </w:rPr>
              <w:t xml:space="preserve"> </w:t>
            </w:r>
            <w:r w:rsidR="00AC7D83" w:rsidRPr="0023553D">
              <w:rPr>
                <w:rFonts w:ascii="Agency FB" w:hAnsi="Agency FB"/>
                <w:b w:val="0"/>
                <w:color w:val="000000"/>
                <w:sz w:val="22"/>
                <w:szCs w:val="22"/>
                <w:lang w:val="en-US" w:eastAsia="en-US"/>
              </w:rPr>
              <w:t>metab/endoc/nutricionais</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64</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45</w:t>
            </w:r>
          </w:p>
        </w:tc>
        <w:tc>
          <w:tcPr>
            <w:tcW w:w="887"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19</w:t>
            </w:r>
          </w:p>
        </w:tc>
        <w:tc>
          <w:tcPr>
            <w:tcW w:w="850"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12.8</w:t>
            </w:r>
          </w:p>
        </w:tc>
        <w:tc>
          <w:tcPr>
            <w:tcW w:w="851"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17.8</w:t>
            </w:r>
          </w:p>
        </w:tc>
        <w:tc>
          <w:tcPr>
            <w:tcW w:w="86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7.7</w:t>
            </w:r>
          </w:p>
        </w:tc>
        <w:tc>
          <w:tcPr>
            <w:tcW w:w="851" w:type="dxa"/>
            <w:vMerge/>
            <w:noWrap/>
            <w:hideMark/>
          </w:tcPr>
          <w:p w:rsidR="00AC7D83" w:rsidRPr="005D3CB9"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jc w:val="right"/>
              <w:rPr>
                <w:rFonts w:ascii="Agency FB" w:hAnsi="Agency FB"/>
                <w:b w:val="0"/>
                <w:color w:val="000000"/>
                <w:sz w:val="22"/>
                <w:szCs w:val="22"/>
                <w:lang w:eastAsia="en-US"/>
              </w:rPr>
            </w:pPr>
            <w:r w:rsidRPr="0023553D">
              <w:rPr>
                <w:rFonts w:ascii="Agency FB" w:hAnsi="Agency FB"/>
                <w:b w:val="0"/>
                <w:color w:val="000000"/>
                <w:sz w:val="22"/>
                <w:szCs w:val="22"/>
                <w:lang w:eastAsia="en-US"/>
              </w:rPr>
              <w:t xml:space="preserve">Nº de </w:t>
            </w:r>
            <w:r w:rsidR="006A2F33">
              <w:rPr>
                <w:rFonts w:ascii="Agency FB" w:hAnsi="Agency FB"/>
                <w:b w:val="0"/>
                <w:color w:val="000000"/>
                <w:sz w:val="22"/>
                <w:szCs w:val="22"/>
                <w:lang w:eastAsia="en-US"/>
              </w:rPr>
              <w:t>óbitos</w:t>
            </w:r>
            <w:r w:rsidRPr="0023553D">
              <w:rPr>
                <w:rFonts w:ascii="Agency FB" w:hAnsi="Agency FB"/>
                <w:b w:val="0"/>
                <w:color w:val="000000"/>
                <w:sz w:val="22"/>
                <w:szCs w:val="22"/>
                <w:lang w:eastAsia="en-US"/>
              </w:rPr>
              <w:t xml:space="preserve"> por VIH/SIDA</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60</w:t>
            </w:r>
          </w:p>
        </w:tc>
        <w:tc>
          <w:tcPr>
            <w:tcW w:w="850"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20</w:t>
            </w:r>
          </w:p>
        </w:tc>
        <w:tc>
          <w:tcPr>
            <w:tcW w:w="887"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40</w:t>
            </w:r>
          </w:p>
        </w:tc>
        <w:tc>
          <w:tcPr>
            <w:tcW w:w="850"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31.6</w:t>
            </w:r>
          </w:p>
        </w:tc>
        <w:tc>
          <w:tcPr>
            <w:tcW w:w="851"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29.0</w:t>
            </w:r>
          </w:p>
        </w:tc>
        <w:tc>
          <w:tcPr>
            <w:tcW w:w="863" w:type="dxa"/>
            <w:noWrap/>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33.1</w:t>
            </w:r>
          </w:p>
        </w:tc>
        <w:tc>
          <w:tcPr>
            <w:tcW w:w="851" w:type="dxa"/>
            <w:vMerge/>
            <w:noWrap/>
            <w:hideMark/>
          </w:tcPr>
          <w:p w:rsidR="00AC7D83" w:rsidRPr="005D3CB9" w:rsidRDefault="00AC7D83" w:rsidP="00313002">
            <w:pPr>
              <w:jc w:val="center"/>
              <w:cnfStyle w:val="000000100000" w:firstRow="0" w:lastRow="0" w:firstColumn="0" w:lastColumn="0" w:oddVBand="0" w:evenVBand="0" w:oddHBand="1" w:evenHBand="0" w:firstRowFirstColumn="0" w:firstRowLastColumn="0" w:lastRowFirstColumn="0" w:lastRowLastColumn="0"/>
              <w:rPr>
                <w:rFonts w:ascii="Agency FB" w:hAnsi="Agency FB"/>
                <w:sz w:val="22"/>
              </w:rPr>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Prevalência de V</w:t>
            </w:r>
            <w:r w:rsidR="006A2F33">
              <w:rPr>
                <w:rFonts w:ascii="Agency FB" w:hAnsi="Agency FB"/>
                <w:b w:val="0"/>
                <w:color w:val="000000"/>
                <w:sz w:val="22"/>
                <w:szCs w:val="22"/>
                <w:lang w:val="en-US" w:eastAsia="en-US"/>
              </w:rPr>
              <w:t>IH</w:t>
            </w:r>
          </w:p>
        </w:tc>
        <w:tc>
          <w:tcPr>
            <w:tcW w:w="993"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0"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87"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0"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r>
              <w:rPr>
                <w:rFonts w:ascii="Agency FB" w:hAnsi="Agency FB"/>
                <w:color w:val="000000"/>
                <w:sz w:val="22"/>
                <w:szCs w:val="22"/>
                <w:lang w:val="en-US" w:eastAsia="en-US"/>
              </w:rPr>
              <w:t>0.8</w:t>
            </w:r>
          </w:p>
        </w:tc>
        <w:tc>
          <w:tcPr>
            <w:tcW w:w="851"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r>
              <w:rPr>
                <w:rFonts w:ascii="Agency FB" w:hAnsi="Agency FB"/>
                <w:color w:val="000000"/>
                <w:sz w:val="22"/>
                <w:szCs w:val="22"/>
                <w:lang w:val="en-US" w:eastAsia="en-US"/>
              </w:rPr>
              <w:t>0.4</w:t>
            </w:r>
          </w:p>
        </w:tc>
        <w:tc>
          <w:tcPr>
            <w:tcW w:w="863" w:type="dxa"/>
            <w:noWrap/>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r>
              <w:rPr>
                <w:rFonts w:ascii="Agency FB" w:hAnsi="Agency FB"/>
                <w:color w:val="000000"/>
                <w:sz w:val="22"/>
                <w:szCs w:val="22"/>
                <w:lang w:val="en-US" w:eastAsia="en-US"/>
              </w:rPr>
              <w:t>1.1</w:t>
            </w:r>
          </w:p>
        </w:tc>
        <w:tc>
          <w:tcPr>
            <w:tcW w:w="851" w:type="dxa"/>
            <w:noWrap/>
            <w:hideMark/>
          </w:tcPr>
          <w:p w:rsidR="00AC7D83" w:rsidRPr="0023553D"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Pr>
                <w:rFonts w:ascii="Agency FB" w:hAnsi="Agency FB"/>
                <w:color w:val="000000"/>
                <w:sz w:val="22"/>
                <w:szCs w:val="22"/>
                <w:lang w:val="en-US" w:eastAsia="en-US"/>
              </w:rPr>
              <w:t>2005</w:t>
            </w:r>
          </w:p>
        </w:tc>
        <w:tc>
          <w:tcPr>
            <w:tcW w:w="1134" w:type="dxa"/>
            <w:noWrap/>
            <w:hideMark/>
          </w:tcPr>
          <w:p w:rsidR="00AC7D83" w:rsidRPr="0023553D" w:rsidRDefault="00AC7D83" w:rsidP="00313002">
            <w:pPr>
              <w:jc w:val="cente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r>
              <w:rPr>
                <w:rFonts w:ascii="Agency FB" w:hAnsi="Agency FB"/>
                <w:color w:val="000000"/>
                <w:sz w:val="22"/>
                <w:szCs w:val="22"/>
                <w:lang w:val="en-US" w:eastAsia="en-US"/>
              </w:rPr>
              <w:t>INE. IDRS II</w:t>
            </w: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6A2F33" w:rsidP="006A2F33">
            <w:pPr>
              <w:jc w:val="right"/>
              <w:rPr>
                <w:rFonts w:ascii="Agency FB" w:hAnsi="Agency FB"/>
                <w:b w:val="0"/>
                <w:color w:val="000000"/>
                <w:sz w:val="22"/>
                <w:szCs w:val="22"/>
                <w:lang w:eastAsia="en-US"/>
              </w:rPr>
            </w:pPr>
            <w:r>
              <w:rPr>
                <w:rFonts w:ascii="Agency FB" w:hAnsi="Agency FB"/>
                <w:b w:val="0"/>
                <w:color w:val="000000"/>
                <w:sz w:val="22"/>
                <w:szCs w:val="22"/>
                <w:lang w:eastAsia="en-US"/>
              </w:rPr>
              <w:t xml:space="preserve">Casos de </w:t>
            </w:r>
            <w:r w:rsidR="00AC7D83" w:rsidRPr="0023553D">
              <w:rPr>
                <w:rFonts w:ascii="Agency FB" w:hAnsi="Agency FB"/>
                <w:b w:val="0"/>
                <w:color w:val="000000"/>
                <w:sz w:val="22"/>
                <w:szCs w:val="22"/>
                <w:lang w:eastAsia="en-US"/>
              </w:rPr>
              <w:t>V</w:t>
            </w:r>
            <w:r>
              <w:rPr>
                <w:rFonts w:ascii="Agency FB" w:hAnsi="Agency FB"/>
                <w:b w:val="0"/>
                <w:color w:val="000000"/>
                <w:sz w:val="22"/>
                <w:szCs w:val="22"/>
                <w:lang w:eastAsia="en-US"/>
              </w:rPr>
              <w:t>IH</w:t>
            </w:r>
            <w:r w:rsidR="00AC7D83" w:rsidRPr="0023553D">
              <w:rPr>
                <w:rFonts w:ascii="Agency FB" w:hAnsi="Agency FB"/>
                <w:b w:val="0"/>
                <w:color w:val="000000"/>
                <w:sz w:val="22"/>
                <w:szCs w:val="22"/>
                <w:lang w:eastAsia="en-US"/>
              </w:rPr>
              <w:t>notificados</w:t>
            </w:r>
            <w:r w:rsidR="00AC7D83">
              <w:rPr>
                <w:rFonts w:ascii="Agency FB" w:hAnsi="Agency FB"/>
                <w:b w:val="0"/>
                <w:color w:val="000000"/>
                <w:sz w:val="22"/>
                <w:szCs w:val="22"/>
                <w:lang w:eastAsia="en-US"/>
              </w:rPr>
              <w:t xml:space="preserve">, </w:t>
            </w:r>
            <w:r w:rsidR="00AC7D83" w:rsidRPr="0023553D">
              <w:rPr>
                <w:rFonts w:ascii="Agency FB" w:hAnsi="Agency FB"/>
                <w:b w:val="0"/>
                <w:color w:val="000000"/>
                <w:sz w:val="22"/>
                <w:szCs w:val="22"/>
                <w:lang w:eastAsia="en-US"/>
              </w:rPr>
              <w:t xml:space="preserve"> gera</w:t>
            </w:r>
            <w:r w:rsidR="00AC7D83">
              <w:rPr>
                <w:rFonts w:ascii="Agency FB" w:hAnsi="Agency FB"/>
                <w:b w:val="0"/>
                <w:color w:val="000000"/>
                <w:sz w:val="22"/>
                <w:szCs w:val="22"/>
                <w:lang w:eastAsia="en-US"/>
              </w:rPr>
              <w:t>is</w:t>
            </w:r>
            <w:r w:rsidR="00AC7D83" w:rsidRPr="0023553D">
              <w:rPr>
                <w:rFonts w:ascii="Agency FB" w:hAnsi="Agency FB"/>
                <w:b w:val="0"/>
                <w:color w:val="000000"/>
                <w:sz w:val="22"/>
                <w:szCs w:val="22"/>
                <w:lang w:eastAsia="en-US"/>
              </w:rPr>
              <w:t xml:space="preserve"> e  por grupos etários</w:t>
            </w:r>
            <w:r w:rsidR="00AC7D83">
              <w:rPr>
                <w:rFonts w:ascii="Agency FB" w:hAnsi="Agency FB"/>
                <w:b w:val="0"/>
                <w:color w:val="000000"/>
                <w:sz w:val="22"/>
                <w:szCs w:val="22"/>
                <w:lang w:eastAsia="en-US"/>
              </w:rPr>
              <w:t xml:space="preserve"> e sexo</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619</w:t>
            </w:r>
          </w:p>
        </w:tc>
        <w:tc>
          <w:tcPr>
            <w:tcW w:w="850"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148</w:t>
            </w:r>
          </w:p>
        </w:tc>
        <w:tc>
          <w:tcPr>
            <w:tcW w:w="887"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471</w:t>
            </w:r>
          </w:p>
        </w:tc>
        <w:tc>
          <w:tcPr>
            <w:tcW w:w="850" w:type="dxa"/>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lang w:val="en-US" w:eastAsia="en-US"/>
              </w:rPr>
            </w:pPr>
            <w:r w:rsidRPr="0023553D">
              <w:rPr>
                <w:rFonts w:ascii="Agency FB" w:hAnsi="Agency FB"/>
                <w:color w:val="000000"/>
                <w:lang w:val="en-US" w:eastAsia="en-US"/>
              </w:rPr>
              <w:t> </w:t>
            </w:r>
          </w:p>
        </w:tc>
        <w:tc>
          <w:tcPr>
            <w:tcW w:w="851" w:type="dxa"/>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lang w:val="en-US" w:eastAsia="en-US"/>
              </w:rPr>
            </w:pPr>
            <w:r w:rsidRPr="0023553D">
              <w:rPr>
                <w:rFonts w:ascii="Agency FB" w:hAnsi="Agency FB"/>
                <w:color w:val="000000"/>
                <w:lang w:val="en-US" w:eastAsia="en-US"/>
              </w:rPr>
              <w:t> </w:t>
            </w:r>
          </w:p>
        </w:tc>
        <w:tc>
          <w:tcPr>
            <w:tcW w:w="863" w:type="dxa"/>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lang w:val="en-US" w:eastAsia="en-US"/>
              </w:rPr>
            </w:pPr>
            <w:r w:rsidRPr="0023553D">
              <w:rPr>
                <w:rFonts w:ascii="Agency FB" w:hAnsi="Agency FB"/>
                <w:color w:val="000000"/>
                <w:lang w:val="en-US" w:eastAsia="en-US"/>
              </w:rPr>
              <w:t> </w:t>
            </w:r>
          </w:p>
        </w:tc>
        <w:tc>
          <w:tcPr>
            <w:tcW w:w="851" w:type="dxa"/>
            <w:vMerge w:val="restart"/>
            <w:noWrap/>
            <w:hideMark/>
          </w:tcPr>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6A2F33">
              <w:rPr>
                <w:rFonts w:ascii="Agency FB" w:hAnsi="Agency FB"/>
                <w:color w:val="000000"/>
                <w:sz w:val="22"/>
                <w:szCs w:val="22"/>
                <w:lang w:val="en-US" w:eastAsia="en-US"/>
              </w:rPr>
              <w:t>2012</w:t>
            </w:r>
          </w:p>
        </w:tc>
        <w:tc>
          <w:tcPr>
            <w:tcW w:w="1134" w:type="dxa"/>
            <w:vMerge w:val="restart"/>
            <w:noWrap/>
            <w:hideMark/>
          </w:tcPr>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p>
          <w:p w:rsidR="00AC7D83" w:rsidRPr="006A2F33" w:rsidRDefault="00AC7D83" w:rsidP="006A2F33">
            <w:pPr>
              <w:jc w:val="cente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6A2F33">
              <w:rPr>
                <w:rFonts w:ascii="Agency FB" w:hAnsi="Agency FB"/>
                <w:color w:val="000000"/>
                <w:sz w:val="22"/>
                <w:szCs w:val="22"/>
                <w:lang w:val="en-US" w:eastAsia="en-US"/>
              </w:rPr>
              <w:t>M. Saúde</w:t>
            </w: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0 a 4</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9</w:t>
            </w:r>
          </w:p>
        </w:tc>
        <w:tc>
          <w:tcPr>
            <w:tcW w:w="850"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w:t>
            </w:r>
          </w:p>
        </w:tc>
        <w:tc>
          <w:tcPr>
            <w:tcW w:w="887"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w:t>
            </w:r>
          </w:p>
        </w:tc>
        <w:tc>
          <w:tcPr>
            <w:tcW w:w="850"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5 a 9</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w:t>
            </w:r>
          </w:p>
        </w:tc>
        <w:tc>
          <w:tcPr>
            <w:tcW w:w="850"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0</w:t>
            </w:r>
          </w:p>
        </w:tc>
        <w:tc>
          <w:tcPr>
            <w:tcW w:w="887"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w:t>
            </w:r>
          </w:p>
        </w:tc>
        <w:tc>
          <w:tcPr>
            <w:tcW w:w="850" w:type="dxa"/>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10 a 14</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w:t>
            </w:r>
          </w:p>
        </w:tc>
        <w:tc>
          <w:tcPr>
            <w:tcW w:w="850"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0</w:t>
            </w:r>
          </w:p>
        </w:tc>
        <w:tc>
          <w:tcPr>
            <w:tcW w:w="887"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w:t>
            </w:r>
          </w:p>
        </w:tc>
        <w:tc>
          <w:tcPr>
            <w:tcW w:w="850"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15 a20</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13</w:t>
            </w:r>
          </w:p>
        </w:tc>
        <w:tc>
          <w:tcPr>
            <w:tcW w:w="850"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11</w:t>
            </w:r>
          </w:p>
        </w:tc>
        <w:tc>
          <w:tcPr>
            <w:tcW w:w="887"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w:t>
            </w:r>
          </w:p>
        </w:tc>
        <w:tc>
          <w:tcPr>
            <w:tcW w:w="850" w:type="dxa"/>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21 a 30</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75</w:t>
            </w:r>
          </w:p>
        </w:tc>
        <w:tc>
          <w:tcPr>
            <w:tcW w:w="850"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57</w:t>
            </w:r>
          </w:p>
        </w:tc>
        <w:tc>
          <w:tcPr>
            <w:tcW w:w="887"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18</w:t>
            </w:r>
          </w:p>
        </w:tc>
        <w:tc>
          <w:tcPr>
            <w:tcW w:w="850"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31 a 40</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110</w:t>
            </w:r>
          </w:p>
        </w:tc>
        <w:tc>
          <w:tcPr>
            <w:tcW w:w="850"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61</w:t>
            </w:r>
          </w:p>
        </w:tc>
        <w:tc>
          <w:tcPr>
            <w:tcW w:w="887"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49</w:t>
            </w:r>
          </w:p>
        </w:tc>
        <w:tc>
          <w:tcPr>
            <w:tcW w:w="850" w:type="dxa"/>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41 a 50</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49</w:t>
            </w:r>
          </w:p>
        </w:tc>
        <w:tc>
          <w:tcPr>
            <w:tcW w:w="850"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87"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49</w:t>
            </w:r>
          </w:p>
        </w:tc>
        <w:tc>
          <w:tcPr>
            <w:tcW w:w="850"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r w:rsidR="00AC7D83" w:rsidRPr="005D3CB9" w:rsidTr="003130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51 a 60</w:t>
            </w:r>
          </w:p>
        </w:tc>
        <w:tc>
          <w:tcPr>
            <w:tcW w:w="993"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60</w:t>
            </w:r>
          </w:p>
        </w:tc>
        <w:tc>
          <w:tcPr>
            <w:tcW w:w="850"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35</w:t>
            </w:r>
          </w:p>
        </w:tc>
        <w:tc>
          <w:tcPr>
            <w:tcW w:w="887" w:type="dxa"/>
            <w:hideMark/>
          </w:tcPr>
          <w:p w:rsidR="00AC7D83" w:rsidRPr="0023553D" w:rsidRDefault="00AC7D83" w:rsidP="00AC7D83">
            <w:pPr>
              <w:jc w:val="right"/>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25</w:t>
            </w:r>
          </w:p>
        </w:tc>
        <w:tc>
          <w:tcPr>
            <w:tcW w:w="850" w:type="dxa"/>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100000" w:firstRow="0" w:lastRow="0" w:firstColumn="0" w:lastColumn="0" w:oddVBand="0" w:evenVBand="0" w:oddHBand="1"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c>
          <w:tcPr>
            <w:tcW w:w="1134" w:type="dxa"/>
            <w:vMerge/>
            <w:noWrap/>
            <w:hideMark/>
          </w:tcPr>
          <w:p w:rsidR="00AC7D83" w:rsidRDefault="00AC7D83" w:rsidP="00AC7D83">
            <w:pPr>
              <w:jc w:val="right"/>
              <w:cnfStyle w:val="000000100000" w:firstRow="0" w:lastRow="0" w:firstColumn="0" w:lastColumn="0" w:oddVBand="0" w:evenVBand="0" w:oddHBand="1" w:evenHBand="0" w:firstRowFirstColumn="0" w:firstRowLastColumn="0" w:lastRowFirstColumn="0" w:lastRowLastColumn="0"/>
            </w:pPr>
          </w:p>
        </w:tc>
      </w:tr>
      <w:tr w:rsidR="00AC7D83" w:rsidRPr="005D3CB9" w:rsidTr="00313002">
        <w:trPr>
          <w:trHeight w:val="300"/>
        </w:trPr>
        <w:tc>
          <w:tcPr>
            <w:cnfStyle w:val="001000000000" w:firstRow="0" w:lastRow="0" w:firstColumn="1" w:lastColumn="0" w:oddVBand="0" w:evenVBand="0" w:oddHBand="0" w:evenHBand="0" w:firstRowFirstColumn="0" w:firstRowLastColumn="0" w:lastRowFirstColumn="0" w:lastRowLastColumn="0"/>
            <w:tcW w:w="2849" w:type="dxa"/>
            <w:hideMark/>
          </w:tcPr>
          <w:p w:rsidR="00AC7D83" w:rsidRPr="0023553D" w:rsidRDefault="00AC7D83" w:rsidP="006A2F33">
            <w:pPr>
              <w:ind w:firstLineChars="300" w:firstLine="660"/>
              <w:jc w:val="right"/>
              <w:rPr>
                <w:rFonts w:ascii="Agency FB" w:hAnsi="Agency FB"/>
                <w:b w:val="0"/>
                <w:color w:val="000000"/>
                <w:sz w:val="22"/>
                <w:szCs w:val="22"/>
                <w:lang w:val="en-US" w:eastAsia="en-US"/>
              </w:rPr>
            </w:pPr>
            <w:r w:rsidRPr="0023553D">
              <w:rPr>
                <w:rFonts w:ascii="Agency FB" w:hAnsi="Agency FB"/>
                <w:b w:val="0"/>
                <w:color w:val="000000"/>
                <w:sz w:val="22"/>
                <w:szCs w:val="22"/>
                <w:lang w:val="en-US" w:eastAsia="en-US"/>
              </w:rPr>
              <w:t>60 e +</w:t>
            </w:r>
          </w:p>
        </w:tc>
        <w:tc>
          <w:tcPr>
            <w:tcW w:w="993"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25</w:t>
            </w:r>
          </w:p>
        </w:tc>
        <w:tc>
          <w:tcPr>
            <w:tcW w:w="850"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12</w:t>
            </w:r>
          </w:p>
        </w:tc>
        <w:tc>
          <w:tcPr>
            <w:tcW w:w="887" w:type="dxa"/>
            <w:hideMark/>
          </w:tcPr>
          <w:p w:rsidR="00AC7D83" w:rsidRPr="0023553D" w:rsidRDefault="00AC7D83" w:rsidP="00AC7D83">
            <w:pPr>
              <w:jc w:val="right"/>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13</w:t>
            </w:r>
          </w:p>
        </w:tc>
        <w:tc>
          <w:tcPr>
            <w:tcW w:w="850" w:type="dxa"/>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63" w:type="dxa"/>
            <w:noWrap/>
            <w:hideMark/>
          </w:tcPr>
          <w:p w:rsidR="00AC7D83" w:rsidRPr="0023553D" w:rsidRDefault="00AC7D83" w:rsidP="00AC7D83">
            <w:pPr>
              <w:cnfStyle w:val="000000000000" w:firstRow="0" w:lastRow="0" w:firstColumn="0" w:lastColumn="0" w:oddVBand="0" w:evenVBand="0" w:oddHBand="0" w:evenHBand="0" w:firstRowFirstColumn="0" w:firstRowLastColumn="0" w:lastRowFirstColumn="0" w:lastRowLastColumn="0"/>
              <w:rPr>
                <w:rFonts w:ascii="Agency FB" w:hAnsi="Agency FB"/>
                <w:color w:val="000000"/>
                <w:sz w:val="22"/>
                <w:szCs w:val="22"/>
                <w:lang w:val="en-US" w:eastAsia="en-US"/>
              </w:rPr>
            </w:pPr>
            <w:r w:rsidRPr="0023553D">
              <w:rPr>
                <w:rFonts w:ascii="Agency FB" w:hAnsi="Agency FB"/>
                <w:color w:val="000000"/>
                <w:sz w:val="22"/>
                <w:szCs w:val="22"/>
                <w:lang w:val="en-US" w:eastAsia="en-US"/>
              </w:rPr>
              <w:t> </w:t>
            </w:r>
          </w:p>
        </w:tc>
        <w:tc>
          <w:tcPr>
            <w:tcW w:w="851"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c>
          <w:tcPr>
            <w:tcW w:w="1134" w:type="dxa"/>
            <w:vMerge/>
            <w:noWrap/>
            <w:hideMark/>
          </w:tcPr>
          <w:p w:rsidR="00AC7D83" w:rsidRDefault="00AC7D83" w:rsidP="00AC7D83">
            <w:pPr>
              <w:jc w:val="right"/>
              <w:cnfStyle w:val="000000000000" w:firstRow="0" w:lastRow="0" w:firstColumn="0" w:lastColumn="0" w:oddVBand="0" w:evenVBand="0" w:oddHBand="0" w:evenHBand="0" w:firstRowFirstColumn="0" w:firstRowLastColumn="0" w:lastRowFirstColumn="0" w:lastRowLastColumn="0"/>
            </w:pPr>
          </w:p>
        </w:tc>
      </w:tr>
    </w:tbl>
    <w:p w:rsidR="00CC47A5" w:rsidRDefault="00CC47A5" w:rsidP="00AC7D83"/>
    <w:p w:rsidR="00CC47A5" w:rsidRDefault="00CC47A5">
      <w:pPr>
        <w:spacing w:after="160" w:line="259" w:lineRule="auto"/>
      </w:pPr>
      <w:r>
        <w:br w:type="page"/>
      </w:r>
    </w:p>
    <w:p w:rsidR="00FF30EC" w:rsidRPr="00C6471D" w:rsidRDefault="009671CB" w:rsidP="00C52FC2">
      <w:pPr>
        <w:pStyle w:val="Cabealho2"/>
        <w:numPr>
          <w:ilvl w:val="0"/>
          <w:numId w:val="10"/>
        </w:numPr>
        <w:rPr>
          <w:color w:val="7030A0"/>
        </w:rPr>
      </w:pPr>
      <w:bookmarkStart w:id="73" w:name="_Toc391896166"/>
      <w:r w:rsidRPr="00C6471D">
        <w:rPr>
          <w:color w:val="7030A0"/>
        </w:rPr>
        <w:lastRenderedPageBreak/>
        <w:t>Boas práticas</w:t>
      </w:r>
      <w:bookmarkEnd w:id="73"/>
    </w:p>
    <w:p w:rsidR="00FF30EC" w:rsidRPr="00C6471D" w:rsidRDefault="00FF30EC" w:rsidP="00FF30EC"/>
    <w:p w:rsidR="00FF30EC" w:rsidRDefault="00A11893" w:rsidP="00C52FC2">
      <w:pPr>
        <w:pStyle w:val="Cabealho2"/>
        <w:numPr>
          <w:ilvl w:val="1"/>
          <w:numId w:val="10"/>
        </w:numPr>
        <w:rPr>
          <w:rFonts w:ascii="Times New Roman" w:hAnsi="Times New Roman" w:cs="Times New Roman"/>
          <w:color w:val="7030A0"/>
        </w:rPr>
      </w:pPr>
      <w:bookmarkStart w:id="74" w:name="_Toc391896167"/>
      <w:r w:rsidRPr="00C6471D">
        <w:rPr>
          <w:rFonts w:ascii="Times New Roman" w:hAnsi="Times New Roman" w:cs="Times New Roman"/>
          <w:color w:val="7030A0"/>
        </w:rPr>
        <w:t>Reabilitação</w:t>
      </w:r>
      <w:r w:rsidR="00FF30EC" w:rsidRPr="00C6471D">
        <w:rPr>
          <w:rFonts w:ascii="Times New Roman" w:hAnsi="Times New Roman" w:cs="Times New Roman"/>
          <w:color w:val="7030A0"/>
        </w:rPr>
        <w:t xml:space="preserve"> de Homens Arguidos por crimes de VBG</w:t>
      </w:r>
      <w:bookmarkEnd w:id="74"/>
    </w:p>
    <w:p w:rsidR="005079DE" w:rsidRDefault="005079DE" w:rsidP="005079DE"/>
    <w:p w:rsidR="005079DE" w:rsidRDefault="00232590" w:rsidP="00232590">
      <w:pPr>
        <w:spacing w:line="276" w:lineRule="auto"/>
        <w:jc w:val="both"/>
        <w:rPr>
          <w:sz w:val="24"/>
          <w:szCs w:val="24"/>
        </w:rPr>
      </w:pPr>
      <w:r w:rsidRPr="00E220F4">
        <w:rPr>
          <w:sz w:val="24"/>
          <w:szCs w:val="24"/>
        </w:rPr>
        <w:t>A Lei sobre VBG prevê o estabelecimento de um Programa Nacional de Reabilitação de homens arguidos por VBG. A sua montagem teve várias etapas: (i) a realização de uma mesa redonda para discutir experiências e abordagens internacionais, e modalidades de funcionamento deste tipo de programas, resultando num primeiro consenso quanto ao quadro institucional e abordagem a desenvolver em Cabo Verde, sob a liderança da Direção Geral de Serviços Penitenciários e de Reinserção Social (DGSPRS), do Ministério da Justiça; (ii) a formação de equipa técnica no Brasil (contando para o efeito com uma parceira Sul-Sul com a ONG que implementa Serviços de Educação e Responsibilização de Homens Autores de Violência Doméstica (SERH), no contexto da Lei Maria da Penha); (iii) a realização de uma experiência piloto de 2 grupos de reabilitação (Praia e Santa Cruz), com o apoio técnico do ICIEG e da Rede Laço Branco, iniciativa que permitiu montar a metodologia, procedimentos e mecanismos do programa e planificar a sua generalização; (iv) a formação de 35 técnicos e técnicas, no sentido de generalizar o programa a metade das comarcas judiciais do país. Estão actualmente em funcionamento 8 grupos de reabilitação em 5 municípios (cerca de 120 homens arguidos por VBG em reabilitação), havendo mais 2 prestes a iniciar. Em Santa Cruz (onde funcionou um dos pilotos), o Programa tem recebido pedidos de participação voluntária de alguns homens. Nas comarcas onde a DGSPRS não tem técnicos sociais, foram asseguradas parcerias com outros serviços, como a Saúde. As instalações são cedidas pelas Casas do Direito ou Câmaras, mediante protocolos. A formação para a generalização do Programa a nível nacional está prevista para final de 2014.</w:t>
      </w:r>
    </w:p>
    <w:p w:rsidR="007D7526" w:rsidRDefault="007D7526" w:rsidP="007D7526">
      <w:pPr>
        <w:pStyle w:val="Cabealho2"/>
        <w:numPr>
          <w:ilvl w:val="1"/>
          <w:numId w:val="10"/>
        </w:numPr>
        <w:rPr>
          <w:rFonts w:ascii="Times New Roman" w:hAnsi="Times New Roman" w:cs="Times New Roman"/>
          <w:color w:val="7030A0"/>
        </w:rPr>
      </w:pPr>
      <w:bookmarkStart w:id="75" w:name="_Toc391896168"/>
      <w:r w:rsidRPr="00C6471D">
        <w:rPr>
          <w:rFonts w:ascii="Times New Roman" w:hAnsi="Times New Roman" w:cs="Times New Roman"/>
          <w:color w:val="7030A0"/>
        </w:rPr>
        <w:t>Integração dos homens na promoção da igualdade de Género</w:t>
      </w:r>
      <w:bookmarkEnd w:id="75"/>
    </w:p>
    <w:p w:rsidR="007D7526" w:rsidRDefault="007D7526" w:rsidP="00232590">
      <w:pPr>
        <w:spacing w:line="276" w:lineRule="auto"/>
        <w:jc w:val="both"/>
        <w:rPr>
          <w:sz w:val="24"/>
          <w:szCs w:val="24"/>
        </w:rPr>
      </w:pPr>
    </w:p>
    <w:p w:rsidR="000C2E70" w:rsidRPr="000C2E70" w:rsidRDefault="000C2E70" w:rsidP="00EA3184">
      <w:pPr>
        <w:spacing w:line="276" w:lineRule="auto"/>
        <w:jc w:val="both"/>
        <w:rPr>
          <w:sz w:val="24"/>
          <w:szCs w:val="24"/>
          <w:lang w:val="en-US"/>
        </w:rPr>
      </w:pPr>
      <w:r>
        <w:rPr>
          <w:sz w:val="24"/>
          <w:szCs w:val="24"/>
          <w:lang w:val="en-US"/>
        </w:rPr>
        <w:t xml:space="preserve">The Cape Verdean White Ribbon </w:t>
      </w:r>
      <w:r w:rsidR="00EA3184">
        <w:rPr>
          <w:sz w:val="24"/>
          <w:szCs w:val="24"/>
          <w:lang w:val="en-US"/>
        </w:rPr>
        <w:t>Campaign (Rede Laço Branco)</w:t>
      </w:r>
      <w:r>
        <w:rPr>
          <w:sz w:val="24"/>
          <w:szCs w:val="24"/>
          <w:lang w:val="en-US"/>
        </w:rPr>
        <w:t xml:space="preserve"> is a network of men, funded on the </w:t>
      </w:r>
      <w:r w:rsidR="00EA3184" w:rsidRPr="00443DC6">
        <w:rPr>
          <w:sz w:val="24"/>
          <w:szCs w:val="24"/>
          <w:lang w:val="en-US"/>
        </w:rPr>
        <w:t>10th of July 2009</w:t>
      </w:r>
      <w:r w:rsidR="00EA3184">
        <w:rPr>
          <w:sz w:val="24"/>
          <w:szCs w:val="24"/>
          <w:lang w:val="en-US"/>
        </w:rPr>
        <w:t xml:space="preserve"> </w:t>
      </w:r>
      <w:r w:rsidRPr="000C2E70">
        <w:rPr>
          <w:color w:val="000000"/>
          <w:sz w:val="24"/>
          <w:szCs w:val="24"/>
          <w:lang w:val="en-US"/>
        </w:rPr>
        <w:t xml:space="preserve">by a group of men with diverse backgrounds and professional contexts (education, promotion of human rights, socio-cultural associations, legal system, social services, youth, health, military, etc.), with a common </w:t>
      </w:r>
      <w:r w:rsidR="00EA3184" w:rsidRPr="000C2E70">
        <w:rPr>
          <w:color w:val="000000"/>
          <w:sz w:val="24"/>
          <w:szCs w:val="24"/>
          <w:lang w:val="en-US"/>
        </w:rPr>
        <w:t>commitment</w:t>
      </w:r>
      <w:r w:rsidR="00EA3184">
        <w:rPr>
          <w:color w:val="000000"/>
          <w:sz w:val="24"/>
          <w:szCs w:val="24"/>
          <w:lang w:val="en-US"/>
        </w:rPr>
        <w:t xml:space="preserve">: the </w:t>
      </w:r>
      <w:r w:rsidRPr="000C2E70">
        <w:rPr>
          <w:color w:val="000000"/>
          <w:sz w:val="24"/>
          <w:szCs w:val="24"/>
          <w:lang w:val="en-US"/>
        </w:rPr>
        <w:t>promot</w:t>
      </w:r>
      <w:r w:rsidR="00EA3184">
        <w:rPr>
          <w:color w:val="000000"/>
          <w:sz w:val="24"/>
          <w:szCs w:val="24"/>
          <w:lang w:val="en-US"/>
        </w:rPr>
        <w:t xml:space="preserve">ion of </w:t>
      </w:r>
      <w:r w:rsidRPr="000C2E70">
        <w:rPr>
          <w:color w:val="000000"/>
          <w:sz w:val="24"/>
          <w:szCs w:val="24"/>
          <w:lang w:val="en-US"/>
        </w:rPr>
        <w:t xml:space="preserve">gender equality and the end of violence against women. It is registered at the International Platform of Men for EVAW </w:t>
      </w:r>
      <w:r w:rsidRPr="000C2E70">
        <w:rPr>
          <w:i/>
          <w:color w:val="000000"/>
          <w:sz w:val="24"/>
          <w:szCs w:val="24"/>
          <w:lang w:val="en-US"/>
        </w:rPr>
        <w:t>Men Engage</w:t>
      </w:r>
      <w:r w:rsidR="00EA3184">
        <w:rPr>
          <w:color w:val="000000"/>
          <w:sz w:val="24"/>
          <w:szCs w:val="24"/>
          <w:lang w:val="en-US"/>
        </w:rPr>
        <w:t xml:space="preserve"> and the attached briefing describes the rational and the initial steps towards the establishment of this network, as well as the main activities undertaken by the network during the following years. </w:t>
      </w:r>
      <w:r w:rsidRPr="000C2E70">
        <w:rPr>
          <w:sz w:val="24"/>
          <w:szCs w:val="24"/>
          <w:lang w:val="en-US" w:eastAsia="en-US"/>
        </w:rPr>
        <w:t xml:space="preserve">Hundreds of men, especially young men, have been reached through the trainings and </w:t>
      </w:r>
      <w:r w:rsidR="00EA3184" w:rsidRPr="000C2E70">
        <w:rPr>
          <w:sz w:val="24"/>
          <w:szCs w:val="24"/>
          <w:lang w:val="en-US" w:eastAsia="en-US"/>
        </w:rPr>
        <w:t>awareness</w:t>
      </w:r>
      <w:r w:rsidRPr="000C2E70">
        <w:rPr>
          <w:sz w:val="24"/>
          <w:szCs w:val="24"/>
          <w:lang w:val="en-US" w:eastAsia="en-US"/>
        </w:rPr>
        <w:t xml:space="preserve"> raising activities implemented. Innovative communication has been </w:t>
      </w:r>
      <w:r w:rsidR="00EA3184" w:rsidRPr="000C2E70">
        <w:rPr>
          <w:sz w:val="24"/>
          <w:szCs w:val="24"/>
          <w:lang w:val="en-US" w:eastAsia="en-US"/>
        </w:rPr>
        <w:t>pursued</w:t>
      </w:r>
      <w:r w:rsidRPr="000C2E70">
        <w:rPr>
          <w:sz w:val="24"/>
          <w:szCs w:val="24"/>
          <w:lang w:val="en-US" w:eastAsia="en-US"/>
        </w:rPr>
        <w:t xml:space="preserve">: with Theatre of the Oppressed technics, implemented at community level; with specific artist groups (graffiti and rap </w:t>
      </w:r>
      <w:r w:rsidR="00EA3184" w:rsidRPr="000C2E70">
        <w:rPr>
          <w:sz w:val="24"/>
          <w:szCs w:val="24"/>
          <w:lang w:val="en-US" w:eastAsia="en-US"/>
        </w:rPr>
        <w:t>artist</w:t>
      </w:r>
      <w:r w:rsidR="00EA3184">
        <w:rPr>
          <w:sz w:val="24"/>
          <w:szCs w:val="24"/>
          <w:lang w:val="en-US" w:eastAsia="en-US"/>
        </w:rPr>
        <w:t>s</w:t>
      </w:r>
      <w:r w:rsidRPr="000C2E70">
        <w:rPr>
          <w:sz w:val="24"/>
          <w:szCs w:val="24"/>
          <w:lang w:val="en-US" w:eastAsia="en-US"/>
        </w:rPr>
        <w:t xml:space="preserve">). All activities are grounded in the active discussion of stereotypes of masculinity and femininity, and its relationship with GBV. </w:t>
      </w:r>
      <w:r w:rsidR="00EA3184">
        <w:rPr>
          <w:sz w:val="24"/>
          <w:szCs w:val="24"/>
          <w:lang w:val="en-US" w:eastAsia="en-US"/>
        </w:rPr>
        <w:t>A</w:t>
      </w:r>
      <w:r w:rsidRPr="000C2E70">
        <w:rPr>
          <w:sz w:val="24"/>
          <w:szCs w:val="24"/>
          <w:lang w:val="en-US" w:eastAsia="en-US"/>
        </w:rPr>
        <w:t xml:space="preserve">part from this work to promote change at individual level, through inter-personal communication, LBCV works at public level, to amplify messages to the general population and decision makers. Mobilization and advocacy have been implemented through the commemoration of specific dates and participation in public debate, </w:t>
      </w:r>
      <w:r w:rsidRPr="000C2E70">
        <w:rPr>
          <w:sz w:val="24"/>
          <w:szCs w:val="24"/>
          <w:lang w:val="en-US" w:eastAsia="en-US"/>
        </w:rPr>
        <w:lastRenderedPageBreak/>
        <w:t xml:space="preserve">through the media, in particular radio and TV debates and opinion articles. The network has </w:t>
      </w:r>
      <w:r w:rsidR="00EA3184">
        <w:rPr>
          <w:sz w:val="24"/>
          <w:szCs w:val="24"/>
          <w:lang w:val="en-US" w:eastAsia="en-US"/>
        </w:rPr>
        <w:t xml:space="preserve">given great visibility to </w:t>
      </w:r>
      <w:r w:rsidRPr="000C2E70">
        <w:rPr>
          <w:sz w:val="24"/>
          <w:szCs w:val="24"/>
          <w:lang w:val="en-US" w:eastAsia="en-US"/>
        </w:rPr>
        <w:t xml:space="preserve">men’s engagement </w:t>
      </w:r>
      <w:r w:rsidR="00EA3184">
        <w:rPr>
          <w:sz w:val="24"/>
          <w:szCs w:val="24"/>
          <w:lang w:val="en-US" w:eastAsia="en-US"/>
        </w:rPr>
        <w:t>and contribution to</w:t>
      </w:r>
      <w:r w:rsidRPr="000C2E70">
        <w:rPr>
          <w:sz w:val="24"/>
          <w:szCs w:val="24"/>
          <w:lang w:val="en-US" w:eastAsia="en-US"/>
        </w:rPr>
        <w:t xml:space="preserve"> combat to GBV, </w:t>
      </w:r>
      <w:r w:rsidR="00EA3184">
        <w:rPr>
          <w:sz w:val="24"/>
          <w:szCs w:val="24"/>
          <w:lang w:val="en-US" w:eastAsia="en-US"/>
        </w:rPr>
        <w:t xml:space="preserve">and to the </w:t>
      </w:r>
      <w:r w:rsidRPr="000C2E70">
        <w:rPr>
          <w:sz w:val="24"/>
          <w:szCs w:val="24"/>
          <w:lang w:val="en-US" w:eastAsia="en-US"/>
        </w:rPr>
        <w:t xml:space="preserve">shift from a “women’s issue” to a social and development issue. </w:t>
      </w:r>
    </w:p>
    <w:p w:rsidR="00FF30EC" w:rsidRDefault="00FF30EC" w:rsidP="00C52FC2">
      <w:pPr>
        <w:pStyle w:val="Cabealho2"/>
        <w:numPr>
          <w:ilvl w:val="1"/>
          <w:numId w:val="10"/>
        </w:numPr>
        <w:rPr>
          <w:rFonts w:ascii="Times New Roman" w:hAnsi="Times New Roman" w:cs="Times New Roman"/>
          <w:color w:val="7030A0"/>
        </w:rPr>
      </w:pPr>
      <w:bookmarkStart w:id="76" w:name="_Toc391896169"/>
      <w:r w:rsidRPr="00C6471D">
        <w:rPr>
          <w:rFonts w:ascii="Times New Roman" w:hAnsi="Times New Roman" w:cs="Times New Roman"/>
          <w:color w:val="7030A0"/>
        </w:rPr>
        <w:t>Agenda de Género</w:t>
      </w:r>
      <w:bookmarkEnd w:id="76"/>
    </w:p>
    <w:p w:rsidR="00E220F4" w:rsidRDefault="00E220F4" w:rsidP="00536477">
      <w:pPr>
        <w:spacing w:line="276" w:lineRule="auto"/>
        <w:jc w:val="both"/>
        <w:rPr>
          <w:sz w:val="24"/>
          <w:szCs w:val="24"/>
        </w:rPr>
      </w:pPr>
    </w:p>
    <w:p w:rsidR="00754435" w:rsidRPr="00E220F4" w:rsidRDefault="00536477" w:rsidP="00536477">
      <w:pPr>
        <w:spacing w:line="276" w:lineRule="auto"/>
        <w:jc w:val="both"/>
        <w:rPr>
          <w:sz w:val="24"/>
          <w:szCs w:val="24"/>
        </w:rPr>
      </w:pPr>
      <w:r w:rsidRPr="00E220F4">
        <w:rPr>
          <w:sz w:val="24"/>
          <w:szCs w:val="24"/>
        </w:rPr>
        <w:t xml:space="preserve">A Agenda de Género pretende ser um </w:t>
      </w:r>
      <w:r w:rsidR="00B40462" w:rsidRPr="00E220F4">
        <w:rPr>
          <w:sz w:val="24"/>
          <w:szCs w:val="24"/>
        </w:rPr>
        <w:t xml:space="preserve">instrumento de tomada de consciência dos partidos políticos e instituições, tanto a nível local como nacional, quanto ao seu desempenho sobre as questões que preocupam mulheres/meninas e a igualdade de género. </w:t>
      </w:r>
      <w:r w:rsidRPr="00E220F4">
        <w:rPr>
          <w:sz w:val="24"/>
          <w:szCs w:val="24"/>
        </w:rPr>
        <w:t>A elaboração de uma Agenda de Género começa com a (i) cr</w:t>
      </w:r>
      <w:r w:rsidR="00B40462" w:rsidRPr="00E220F4">
        <w:rPr>
          <w:sz w:val="24"/>
          <w:szCs w:val="24"/>
        </w:rPr>
        <w:t xml:space="preserve">iação de uma </w:t>
      </w:r>
      <w:r w:rsidRPr="00E220F4">
        <w:rPr>
          <w:sz w:val="24"/>
          <w:szCs w:val="24"/>
        </w:rPr>
        <w:t xml:space="preserve">coligação </w:t>
      </w:r>
      <w:r w:rsidR="00B40462" w:rsidRPr="00E220F4">
        <w:rPr>
          <w:sz w:val="24"/>
          <w:szCs w:val="24"/>
        </w:rPr>
        <w:t xml:space="preserve">(mulheres eleitas e </w:t>
      </w:r>
      <w:r w:rsidRPr="00E220F4">
        <w:rPr>
          <w:sz w:val="24"/>
          <w:szCs w:val="24"/>
        </w:rPr>
        <w:t>candidatas às últimas eleições autárcicas</w:t>
      </w:r>
      <w:r w:rsidR="00B40462" w:rsidRPr="00E220F4">
        <w:rPr>
          <w:sz w:val="24"/>
          <w:szCs w:val="24"/>
        </w:rPr>
        <w:t>)</w:t>
      </w:r>
      <w:r w:rsidR="00DB4628" w:rsidRPr="00E220F4">
        <w:rPr>
          <w:sz w:val="24"/>
          <w:szCs w:val="24"/>
        </w:rPr>
        <w:t>, ou seja um grupo de mulheres engajadas com a ação político-</w:t>
      </w:r>
      <w:r w:rsidR="00DB4628" w:rsidRPr="00E220F4">
        <w:rPr>
          <w:spacing w:val="-2"/>
          <w:sz w:val="24"/>
          <w:szCs w:val="24"/>
        </w:rPr>
        <w:t>partidária, numa lógica suprapartidária</w:t>
      </w:r>
      <w:r w:rsidR="00DB4628" w:rsidRPr="00E220F4">
        <w:rPr>
          <w:sz w:val="24"/>
          <w:szCs w:val="24"/>
        </w:rPr>
        <w:t xml:space="preserve">; </w:t>
      </w:r>
      <w:r w:rsidRPr="00E220F4">
        <w:rPr>
          <w:sz w:val="24"/>
          <w:szCs w:val="24"/>
        </w:rPr>
        <w:t xml:space="preserve">(ii) </w:t>
      </w:r>
      <w:r w:rsidR="00DB4628" w:rsidRPr="00E220F4">
        <w:rPr>
          <w:sz w:val="24"/>
          <w:szCs w:val="24"/>
        </w:rPr>
        <w:t xml:space="preserve">o </w:t>
      </w:r>
      <w:r w:rsidRPr="00E220F4">
        <w:rPr>
          <w:sz w:val="24"/>
          <w:szCs w:val="24"/>
        </w:rPr>
        <w:t>r</w:t>
      </w:r>
      <w:r w:rsidR="00B40462" w:rsidRPr="00E220F4">
        <w:rPr>
          <w:sz w:val="24"/>
          <w:szCs w:val="24"/>
        </w:rPr>
        <w:t xml:space="preserve">eforço das </w:t>
      </w:r>
      <w:r w:rsidRPr="00E220F4">
        <w:rPr>
          <w:sz w:val="24"/>
          <w:szCs w:val="24"/>
        </w:rPr>
        <w:t xml:space="preserve">suas </w:t>
      </w:r>
      <w:r w:rsidR="00B40462" w:rsidRPr="00E220F4">
        <w:rPr>
          <w:sz w:val="24"/>
          <w:szCs w:val="24"/>
        </w:rPr>
        <w:t>capacidades (formação em género, desenvolvimento local, intervenção comunitária)</w:t>
      </w:r>
      <w:r w:rsidRPr="00E220F4">
        <w:rPr>
          <w:sz w:val="24"/>
          <w:szCs w:val="24"/>
        </w:rPr>
        <w:t>; (iii) com base numa metodologia de diagnóstico participativo,</w:t>
      </w:r>
      <w:r w:rsidR="00E220F4" w:rsidRPr="00E220F4">
        <w:rPr>
          <w:sz w:val="24"/>
          <w:szCs w:val="24"/>
        </w:rPr>
        <w:t xml:space="preserve"> </w:t>
      </w:r>
      <w:r w:rsidRPr="00E220F4">
        <w:rPr>
          <w:sz w:val="24"/>
          <w:szCs w:val="24"/>
        </w:rPr>
        <w:t>previamente discutida, as intervenientes na coligação realizam c</w:t>
      </w:r>
      <w:r w:rsidR="00B40462" w:rsidRPr="00E220F4">
        <w:rPr>
          <w:sz w:val="24"/>
          <w:szCs w:val="24"/>
        </w:rPr>
        <w:t>onsultas a nível local (recolha com grupos de mulheres e lideranças das comunidades)</w:t>
      </w:r>
      <w:r w:rsidRPr="00E220F4">
        <w:rPr>
          <w:sz w:val="24"/>
          <w:szCs w:val="24"/>
        </w:rPr>
        <w:t xml:space="preserve"> sobre as suas preocupações e prioridades de género; (iv) as informações são sistematizadas e um relatório final é elaborado –</w:t>
      </w:r>
      <w:r w:rsidR="00DB4628" w:rsidRPr="00E220F4">
        <w:rPr>
          <w:sz w:val="24"/>
          <w:szCs w:val="24"/>
        </w:rPr>
        <w:t xml:space="preserve"> a Agenda de </w:t>
      </w:r>
      <w:r w:rsidRPr="00E220F4">
        <w:rPr>
          <w:sz w:val="24"/>
          <w:szCs w:val="24"/>
        </w:rPr>
        <w:t xml:space="preserve">Género. </w:t>
      </w:r>
      <w:r w:rsidR="00754435" w:rsidRPr="00E220F4">
        <w:rPr>
          <w:sz w:val="24"/>
          <w:szCs w:val="24"/>
        </w:rPr>
        <w:t>Uma segunda Agenda, da coligação de mulheres eleitas e candidatas da Praia, está sendo finalizada.</w:t>
      </w:r>
    </w:p>
    <w:p w:rsidR="00FF30EC" w:rsidRPr="00C6471D" w:rsidRDefault="00FF30EC" w:rsidP="00C52FC2">
      <w:pPr>
        <w:pStyle w:val="Cabealho2"/>
        <w:numPr>
          <w:ilvl w:val="1"/>
          <w:numId w:val="10"/>
        </w:numPr>
        <w:rPr>
          <w:rFonts w:ascii="Times New Roman" w:hAnsi="Times New Roman" w:cs="Times New Roman"/>
          <w:color w:val="7030A0"/>
        </w:rPr>
      </w:pPr>
      <w:bookmarkStart w:id="77" w:name="_Toc391896170"/>
      <w:r w:rsidRPr="00C6471D">
        <w:rPr>
          <w:rFonts w:ascii="Times New Roman" w:hAnsi="Times New Roman" w:cs="Times New Roman"/>
          <w:color w:val="7030A0"/>
        </w:rPr>
        <w:t xml:space="preserve">Apoio ao </w:t>
      </w:r>
      <w:r w:rsidR="00A11893" w:rsidRPr="00C6471D">
        <w:rPr>
          <w:rFonts w:ascii="Times New Roman" w:hAnsi="Times New Roman" w:cs="Times New Roman"/>
          <w:color w:val="7030A0"/>
        </w:rPr>
        <w:t>associativismo</w:t>
      </w:r>
      <w:r w:rsidRPr="00C6471D">
        <w:rPr>
          <w:rFonts w:ascii="Times New Roman" w:hAnsi="Times New Roman" w:cs="Times New Roman"/>
          <w:color w:val="7030A0"/>
        </w:rPr>
        <w:t xml:space="preserve"> para o empoderamento </w:t>
      </w:r>
      <w:r w:rsidR="00A11893" w:rsidRPr="00C6471D">
        <w:rPr>
          <w:rFonts w:ascii="Times New Roman" w:hAnsi="Times New Roman" w:cs="Times New Roman"/>
          <w:color w:val="7030A0"/>
        </w:rPr>
        <w:t>económico</w:t>
      </w:r>
      <w:bookmarkEnd w:id="77"/>
    </w:p>
    <w:p w:rsidR="00B51C20" w:rsidRPr="00C6471D" w:rsidRDefault="00B51C20" w:rsidP="00B51C20"/>
    <w:p w:rsidR="00B51C20" w:rsidRPr="00C6471D" w:rsidRDefault="002332CE" w:rsidP="002332CE">
      <w:pPr>
        <w:tabs>
          <w:tab w:val="left" w:pos="1395"/>
        </w:tabs>
        <w:spacing w:line="276" w:lineRule="auto"/>
        <w:jc w:val="both"/>
      </w:pPr>
      <w:r>
        <w:rPr>
          <w:color w:val="0D0D0D"/>
          <w:sz w:val="24"/>
          <w:szCs w:val="24"/>
        </w:rPr>
        <w:t>A</w:t>
      </w:r>
      <w:r w:rsidRPr="00E320E9">
        <w:rPr>
          <w:color w:val="0D0D0D"/>
          <w:sz w:val="24"/>
          <w:szCs w:val="24"/>
        </w:rPr>
        <w:t xml:space="preserve"> promo</w:t>
      </w:r>
      <w:r>
        <w:rPr>
          <w:color w:val="0D0D0D"/>
          <w:sz w:val="24"/>
          <w:szCs w:val="24"/>
        </w:rPr>
        <w:t>ção de oportunidades de acesso e de permanência das mulheres no mercado de trabalho coloca grandes desafios. Vêm sendo experimentadas iniciativas de inserção socioeconómica das mulheres rurais, entre as quais a criação da Cooperativa de Produção de Sabão Aloe Vera, das mulheres do Município da Ribeira Grande da ilha de Santiago. A experiência incluiu formação profissional, a montagem de um atelier de produção, o financiamento das actividades experimentais de produção dos cosméticos e o seguimento técnico da experiência, no sentido da criação de uma cooperativa de produção e comercialização de sabão artesanal, utilizando como matéria-prima fundamental o aloe vera. As mulheres, na sua maioria com mais de 35 anos, chefes de família e com baixa escolaridade, tinham como fonte de subsistência a apanha de areia. O estudo de caso descreve e analisa a dinâmica do desenvolvimento do grupo, valorizando a experiência que poderá ser generalizado a outros contextos, enquanto estratégia de desenvolvimento sustentável, tendo a equidade de género como meta.</w:t>
      </w:r>
    </w:p>
    <w:sectPr w:rsidR="00B51C20" w:rsidRPr="00C6471D" w:rsidSect="00ED1EF3">
      <w:footerReference w:type="default" r:id="rId11"/>
      <w:pgSz w:w="12240" w:h="15840"/>
      <w:pgMar w:top="1440" w:right="1440" w:bottom="1440" w:left="1440" w:header="720" w:footer="720" w:gutter="0"/>
      <w:pgBorders w:display="firstPage" w:offsetFrom="page">
        <w:top w:val="threeDEmboss" w:sz="24" w:space="24" w:color="7030A0"/>
        <w:left w:val="threeDEmboss" w:sz="24" w:space="24" w:color="7030A0"/>
        <w:bottom w:val="threeDEngrave" w:sz="24" w:space="24" w:color="7030A0"/>
        <w:right w:val="threeDEngrave" w:sz="24" w:space="24" w:color="7030A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612" w:rsidRDefault="00E07612" w:rsidP="00EB108C">
      <w:r>
        <w:separator/>
      </w:r>
    </w:p>
  </w:endnote>
  <w:endnote w:type="continuationSeparator" w:id="0">
    <w:p w:rsidR="00E07612" w:rsidRDefault="00E07612" w:rsidP="00EB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7018"/>
      <w:docPartObj>
        <w:docPartGallery w:val="Page Numbers (Bottom of Page)"/>
        <w:docPartUnique/>
      </w:docPartObj>
    </w:sdtPr>
    <w:sdtEndPr/>
    <w:sdtContent>
      <w:p w:rsidR="00E753FD" w:rsidRDefault="00E753FD">
        <w:pPr>
          <w:pStyle w:val="Rodap"/>
          <w:jc w:val="right"/>
        </w:pPr>
        <w:r>
          <w:fldChar w:fldCharType="begin"/>
        </w:r>
        <w:r>
          <w:instrText xml:space="preserve"> PAGE   \* MERGEFORMAT </w:instrText>
        </w:r>
        <w:r>
          <w:fldChar w:fldCharType="separate"/>
        </w:r>
        <w:r w:rsidR="000115BA">
          <w:rPr>
            <w:noProof/>
          </w:rPr>
          <w:t>21</w:t>
        </w:r>
        <w:r>
          <w:rPr>
            <w:noProof/>
          </w:rPr>
          <w:fldChar w:fldCharType="end"/>
        </w:r>
      </w:p>
    </w:sdtContent>
  </w:sdt>
  <w:p w:rsidR="00E753FD" w:rsidRDefault="00E753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612" w:rsidRDefault="00E07612" w:rsidP="00EB108C">
      <w:r>
        <w:separator/>
      </w:r>
    </w:p>
  </w:footnote>
  <w:footnote w:type="continuationSeparator" w:id="0">
    <w:p w:rsidR="00E07612" w:rsidRDefault="00E07612" w:rsidP="00EB108C">
      <w:r>
        <w:continuationSeparator/>
      </w:r>
    </w:p>
  </w:footnote>
  <w:footnote w:id="1">
    <w:p w:rsidR="00E753FD" w:rsidRPr="00A10BA4" w:rsidRDefault="00E753FD" w:rsidP="002E3505">
      <w:pPr>
        <w:pStyle w:val="Textodenotaderodap"/>
        <w:jc w:val="both"/>
        <w:rPr>
          <w:sz w:val="16"/>
          <w:szCs w:val="16"/>
        </w:rPr>
      </w:pPr>
      <w:r>
        <w:rPr>
          <w:rStyle w:val="Refdenotaderodap"/>
          <w:rFonts w:eastAsia="Calibri"/>
        </w:rPr>
        <w:footnoteRef/>
      </w:r>
      <w:r w:rsidRPr="00A10BA4">
        <w:rPr>
          <w:sz w:val="16"/>
          <w:szCs w:val="16"/>
        </w:rPr>
        <w:t xml:space="preserve">Entre eles: </w:t>
      </w:r>
      <w:r w:rsidRPr="00A10BA4">
        <w:rPr>
          <w:rFonts w:eastAsiaTheme="minorHAnsi"/>
          <w:sz w:val="16"/>
          <w:szCs w:val="16"/>
          <w:lang w:eastAsia="en-US"/>
        </w:rPr>
        <w:t>Conselho do MilleniumChallengeAcount (MCA), Conselho Nacional da Família (MEJDRH), Grupo temático de Género, água e saneamento e de S&amp;A (MAHOT), Comité Nacional de Emigração e Desenvolvimento (CONED), Comissão Nacional para os Direitos Humanos e Cidadania (CNDHC) e Comité Nacional para a elimina</w:t>
      </w:r>
      <w:r>
        <w:rPr>
          <w:rFonts w:eastAsiaTheme="minorHAnsi"/>
          <w:sz w:val="16"/>
          <w:szCs w:val="16"/>
          <w:lang w:eastAsia="en-US"/>
        </w:rPr>
        <w:t>ção do trabalho infantil (ICCA)</w:t>
      </w:r>
    </w:p>
  </w:footnote>
  <w:footnote w:id="2">
    <w:p w:rsidR="00E753FD" w:rsidRPr="008D5936" w:rsidRDefault="00E753FD" w:rsidP="008D5936">
      <w:pPr>
        <w:autoSpaceDE w:val="0"/>
        <w:autoSpaceDN w:val="0"/>
        <w:adjustRightInd w:val="0"/>
        <w:rPr>
          <w:sz w:val="16"/>
          <w:szCs w:val="16"/>
        </w:rPr>
      </w:pPr>
      <w:r>
        <w:rPr>
          <w:rStyle w:val="Refdenotaderodap"/>
        </w:rPr>
        <w:footnoteRef/>
      </w:r>
      <w:r w:rsidRPr="008D5936">
        <w:rPr>
          <w:sz w:val="16"/>
          <w:szCs w:val="16"/>
        </w:rPr>
        <w:t>Relatório do Estado do Sistema Educativo Nacional(RESEN</w:t>
      </w:r>
      <w:r>
        <w:rPr>
          <w:sz w:val="16"/>
          <w:szCs w:val="16"/>
        </w:rPr>
        <w:t>, 2011</w:t>
      </w:r>
      <w:r w:rsidRPr="008D5936">
        <w:rPr>
          <w:sz w:val="16"/>
          <w:szCs w:val="16"/>
        </w:rPr>
        <w:t>)</w:t>
      </w:r>
      <w:r>
        <w:rPr>
          <w:sz w:val="16"/>
          <w:szCs w:val="16"/>
        </w:rPr>
        <w:t xml:space="preserve">, com baso nos dados do </w:t>
      </w:r>
      <w:r w:rsidRPr="008D5936">
        <w:rPr>
          <w:sz w:val="16"/>
          <w:szCs w:val="16"/>
        </w:rPr>
        <w:t>QUIBB (2007)</w:t>
      </w:r>
    </w:p>
  </w:footnote>
  <w:footnote w:id="3">
    <w:p w:rsidR="00E753FD" w:rsidRDefault="00E753FD">
      <w:pPr>
        <w:pStyle w:val="Textodenotaderodap"/>
      </w:pPr>
      <w:r>
        <w:rPr>
          <w:rStyle w:val="Refdenotaderodap"/>
        </w:rPr>
        <w:footnoteRef/>
      </w:r>
      <w:r w:rsidRPr="008D5936">
        <w:rPr>
          <w:sz w:val="16"/>
          <w:szCs w:val="16"/>
        </w:rPr>
        <w:t>QUIBB (2007)</w:t>
      </w:r>
    </w:p>
  </w:footnote>
  <w:footnote w:id="4">
    <w:p w:rsidR="00E753FD" w:rsidRPr="00020255" w:rsidRDefault="00E753FD" w:rsidP="00B12511">
      <w:pPr>
        <w:pStyle w:val="Textodenotaderodap"/>
        <w:jc w:val="both"/>
        <w:rPr>
          <w:sz w:val="16"/>
          <w:szCs w:val="16"/>
        </w:rPr>
      </w:pPr>
      <w:r>
        <w:rPr>
          <w:rStyle w:val="Refdenotaderodap"/>
        </w:rPr>
        <w:footnoteRef/>
      </w:r>
      <w:r>
        <w:rPr>
          <w:sz w:val="16"/>
          <w:szCs w:val="16"/>
        </w:rPr>
        <w:t>O n</w:t>
      </w:r>
      <w:r w:rsidRPr="00020255">
        <w:rPr>
          <w:sz w:val="16"/>
          <w:szCs w:val="16"/>
        </w:rPr>
        <w:t xml:space="preserve">úcleo </w:t>
      </w:r>
      <w:r w:rsidRPr="00020255">
        <w:rPr>
          <w:color w:val="000000"/>
          <w:sz w:val="16"/>
          <w:szCs w:val="16"/>
        </w:rPr>
        <w:t>em matéria de Género, Migrações e Desenvolvimento, insere</w:t>
      </w:r>
      <w:r>
        <w:rPr>
          <w:color w:val="000000"/>
          <w:sz w:val="16"/>
          <w:szCs w:val="16"/>
        </w:rPr>
        <w:t>-se</w:t>
      </w:r>
      <w:r w:rsidRPr="00020255">
        <w:rPr>
          <w:color w:val="000000"/>
          <w:sz w:val="16"/>
          <w:szCs w:val="16"/>
        </w:rPr>
        <w:t xml:space="preserve"> em projectos internacionais neste domínio, juntamente com outras Universidades/Centros; </w:t>
      </w:r>
      <w:r>
        <w:rPr>
          <w:color w:val="000000"/>
          <w:sz w:val="16"/>
          <w:szCs w:val="16"/>
        </w:rPr>
        <w:t xml:space="preserve">o </w:t>
      </w:r>
      <w:r w:rsidRPr="00020255">
        <w:rPr>
          <w:color w:val="000000"/>
          <w:sz w:val="16"/>
          <w:szCs w:val="16"/>
        </w:rPr>
        <w:t>Laboratório</w:t>
      </w:r>
      <w:r>
        <w:rPr>
          <w:color w:val="000000"/>
          <w:sz w:val="16"/>
          <w:szCs w:val="16"/>
        </w:rPr>
        <w:t xml:space="preserve"> de Investigação em Género (LIG)</w:t>
      </w:r>
      <w:r w:rsidRPr="00020255">
        <w:rPr>
          <w:color w:val="000000"/>
          <w:sz w:val="16"/>
          <w:szCs w:val="16"/>
        </w:rPr>
        <w:t xml:space="preserve"> atribui bolsas de iniciação à pesquisa e subsídios de trabalhos de campo no domínio do género, e orientação/acompanhamento dos respectivos trabalhos. </w:t>
      </w:r>
      <w:r>
        <w:rPr>
          <w:color w:val="000000"/>
          <w:sz w:val="16"/>
          <w:szCs w:val="16"/>
        </w:rPr>
        <w:t>Conta</w:t>
      </w:r>
      <w:r w:rsidRPr="00020255">
        <w:rPr>
          <w:color w:val="000000"/>
          <w:sz w:val="16"/>
          <w:szCs w:val="16"/>
        </w:rPr>
        <w:t xml:space="preserve"> com 5 subnúcleos, (i) Género e Família em Cabo Verde, (ii) Experiências de Masculinidades em Cabo Verde, (iii) Género e Migrações, (iv) Género e Violência, e (v) Género e Desenvolvimento. Neste contexto encontram-se em elaboração, ou foram já finalizados, 14 teses de Mestrado ou Doutoramento.</w:t>
      </w:r>
    </w:p>
  </w:footnote>
  <w:footnote w:id="5">
    <w:p w:rsidR="00E753FD" w:rsidRPr="00764ABC" w:rsidRDefault="00E753FD" w:rsidP="00B12511">
      <w:pPr>
        <w:pStyle w:val="Textodenotaderodap"/>
        <w:jc w:val="both"/>
        <w:rPr>
          <w:sz w:val="16"/>
          <w:szCs w:val="16"/>
        </w:rPr>
      </w:pPr>
      <w:r>
        <w:rPr>
          <w:rStyle w:val="Refdenotaderodap"/>
        </w:rPr>
        <w:footnoteRef/>
      </w:r>
      <w:r w:rsidRPr="00764ABC">
        <w:rPr>
          <w:color w:val="000000"/>
          <w:sz w:val="16"/>
          <w:szCs w:val="16"/>
        </w:rPr>
        <w:t xml:space="preserve">Seminários: Género, família e migrações, em 2014; Género, sexualidade e dinâmicas familiares, em 2013; Família, violência e género, 2012; Olhares de Mulheres sobre Cabo Verde em 2010, no formato de ciclo de conferências mensais, cada uma apresentando e debatendo dois trabalhos de especialistas cabo-verdianas). Publicações nas áreas cobertas pelos núcleos de pesquisa do CIGEF e, nesse mesmo âmbito, do documentário </w:t>
      </w:r>
      <w:r w:rsidRPr="00764ABC">
        <w:rPr>
          <w:i/>
          <w:color w:val="000000"/>
          <w:sz w:val="16"/>
          <w:szCs w:val="16"/>
        </w:rPr>
        <w:t>A Ilha das Mulheres</w:t>
      </w:r>
      <w:r w:rsidRPr="00764ABC">
        <w:rPr>
          <w:color w:val="000000"/>
          <w:sz w:val="16"/>
          <w:szCs w:val="16"/>
        </w:rPr>
        <w:t>.</w:t>
      </w:r>
    </w:p>
  </w:footnote>
  <w:footnote w:id="6">
    <w:p w:rsidR="00E753FD" w:rsidRPr="0015273A" w:rsidRDefault="00E753FD" w:rsidP="00D46762">
      <w:pPr>
        <w:pStyle w:val="Textodenotaderodap"/>
      </w:pPr>
      <w:r>
        <w:rPr>
          <w:rStyle w:val="Refdenotaderodap"/>
        </w:rPr>
        <w:footnoteRef/>
      </w:r>
      <w:r w:rsidRPr="0015273A">
        <w:t xml:space="preserve"> 2º Inquérito Demográfico e de Saúde Reprodutiva, 2005, INE/Ministério da Sa</w:t>
      </w:r>
      <w:r>
        <w:t>úde</w:t>
      </w:r>
    </w:p>
  </w:footnote>
  <w:footnote w:id="7">
    <w:p w:rsidR="00E753FD" w:rsidRPr="00CD070D" w:rsidRDefault="00E753FD" w:rsidP="000B5B76">
      <w:pPr>
        <w:jc w:val="both"/>
        <w:rPr>
          <w:sz w:val="16"/>
          <w:szCs w:val="16"/>
        </w:rPr>
      </w:pPr>
      <w:r>
        <w:rPr>
          <w:rStyle w:val="Refdenotaderodap"/>
        </w:rPr>
        <w:footnoteRef/>
      </w:r>
      <w:r w:rsidRPr="00CD070D">
        <w:rPr>
          <w:sz w:val="16"/>
          <w:szCs w:val="16"/>
        </w:rPr>
        <w:t>Composição do Comité: Ministério da Justiça</w:t>
      </w:r>
      <w:r>
        <w:rPr>
          <w:sz w:val="16"/>
          <w:szCs w:val="16"/>
        </w:rPr>
        <w:t>, Minis</w:t>
      </w:r>
      <w:r w:rsidRPr="00CD070D">
        <w:rPr>
          <w:sz w:val="16"/>
          <w:szCs w:val="16"/>
        </w:rPr>
        <w:t>tério da Educação e Desporto</w:t>
      </w:r>
      <w:r>
        <w:rPr>
          <w:sz w:val="16"/>
          <w:szCs w:val="16"/>
        </w:rPr>
        <w:t xml:space="preserve">, </w:t>
      </w:r>
      <w:r w:rsidRPr="00CD070D">
        <w:rPr>
          <w:sz w:val="16"/>
          <w:szCs w:val="16"/>
        </w:rPr>
        <w:t>Ministério do Ensino Superior, Ciência e Inovação</w:t>
      </w:r>
      <w:r>
        <w:rPr>
          <w:sz w:val="16"/>
          <w:szCs w:val="16"/>
        </w:rPr>
        <w:t xml:space="preserve">, </w:t>
      </w:r>
      <w:r w:rsidRPr="00CD070D">
        <w:rPr>
          <w:sz w:val="16"/>
          <w:szCs w:val="16"/>
        </w:rPr>
        <w:t>Ministério da Saúde</w:t>
      </w:r>
      <w:r>
        <w:rPr>
          <w:sz w:val="16"/>
          <w:szCs w:val="16"/>
        </w:rPr>
        <w:t xml:space="preserve">, </w:t>
      </w:r>
      <w:r w:rsidRPr="00CD070D">
        <w:rPr>
          <w:sz w:val="16"/>
          <w:szCs w:val="16"/>
        </w:rPr>
        <w:t>Ministério da Juventude, Emprego e Desenvolvimento dos Recursos Humanos</w:t>
      </w:r>
      <w:r>
        <w:rPr>
          <w:sz w:val="16"/>
          <w:szCs w:val="16"/>
        </w:rPr>
        <w:t xml:space="preserve"> (</w:t>
      </w:r>
      <w:r w:rsidRPr="00CD070D">
        <w:rPr>
          <w:sz w:val="16"/>
          <w:szCs w:val="16"/>
        </w:rPr>
        <w:t>Direcção Geral do Trabalho e Direcção Geral de Solidariedade Social</w:t>
      </w:r>
      <w:r>
        <w:rPr>
          <w:sz w:val="16"/>
          <w:szCs w:val="16"/>
        </w:rPr>
        <w:t xml:space="preserve">), </w:t>
      </w:r>
      <w:r w:rsidRPr="00CD070D">
        <w:rPr>
          <w:sz w:val="16"/>
          <w:szCs w:val="16"/>
        </w:rPr>
        <w:t>Mini</w:t>
      </w:r>
      <w:r>
        <w:rPr>
          <w:sz w:val="16"/>
          <w:szCs w:val="16"/>
        </w:rPr>
        <w:t xml:space="preserve">stério da Administração Interna, ICIEG, </w:t>
      </w:r>
      <w:r w:rsidRPr="00CD070D">
        <w:rPr>
          <w:sz w:val="16"/>
          <w:szCs w:val="16"/>
        </w:rPr>
        <w:t>tutela a Comunicação Social</w:t>
      </w:r>
      <w:r>
        <w:rPr>
          <w:sz w:val="16"/>
          <w:szCs w:val="16"/>
        </w:rPr>
        <w:t xml:space="preserve">, OSC </w:t>
      </w:r>
      <w:r w:rsidRPr="00CD070D">
        <w:rPr>
          <w:sz w:val="16"/>
          <w:szCs w:val="16"/>
        </w:rPr>
        <w:t>promotoras da igualdade de género</w:t>
      </w:r>
      <w:r>
        <w:rPr>
          <w:sz w:val="16"/>
          <w:szCs w:val="16"/>
        </w:rPr>
        <w:t xml:space="preserve"> (</w:t>
      </w:r>
      <w:r w:rsidRPr="00CD070D">
        <w:rPr>
          <w:sz w:val="16"/>
          <w:szCs w:val="16"/>
        </w:rPr>
        <w:t>rotatividade</w:t>
      </w:r>
      <w:r>
        <w:rPr>
          <w:sz w:val="16"/>
          <w:szCs w:val="16"/>
        </w:rPr>
        <w:t xml:space="preserve"> da representação), R</w:t>
      </w:r>
      <w:r w:rsidRPr="00CD070D">
        <w:rPr>
          <w:sz w:val="16"/>
          <w:szCs w:val="16"/>
        </w:rPr>
        <w:t xml:space="preserve">ede de Mulheres Parlamentares. </w:t>
      </w:r>
    </w:p>
    <w:p w:rsidR="00E753FD" w:rsidRDefault="00E753FD">
      <w:pPr>
        <w:pStyle w:val="Textodenotaderodap"/>
      </w:pPr>
    </w:p>
  </w:footnote>
  <w:footnote w:id="8">
    <w:p w:rsidR="00E753FD" w:rsidRPr="00F96039" w:rsidRDefault="00E753FD" w:rsidP="00D714E9">
      <w:pPr>
        <w:pStyle w:val="Textodenotaderodap"/>
        <w:rPr>
          <w:sz w:val="16"/>
          <w:szCs w:val="16"/>
        </w:rPr>
      </w:pPr>
      <w:r>
        <w:rPr>
          <w:rStyle w:val="Refdenotaderodap"/>
          <w:rFonts w:eastAsia="Calibri"/>
        </w:rPr>
        <w:footnoteRef/>
      </w:r>
      <w:r w:rsidRPr="00F96039">
        <w:rPr>
          <w:color w:val="222222"/>
          <w:sz w:val="16"/>
          <w:szCs w:val="16"/>
        </w:rPr>
        <w:t xml:space="preserve">Comunidade </w:t>
      </w:r>
      <w:r>
        <w:rPr>
          <w:color w:val="222222"/>
          <w:sz w:val="16"/>
          <w:szCs w:val="16"/>
        </w:rPr>
        <w:t xml:space="preserve">dos Países de Língua Portuguesa, que inclui </w:t>
      </w:r>
      <w:r w:rsidRPr="00F96039">
        <w:rPr>
          <w:color w:val="222222"/>
          <w:sz w:val="16"/>
          <w:szCs w:val="16"/>
        </w:rPr>
        <w:t xml:space="preserve">Angola, Brasil, </w:t>
      </w:r>
      <w:r>
        <w:rPr>
          <w:color w:val="222222"/>
          <w:sz w:val="16"/>
          <w:szCs w:val="16"/>
        </w:rPr>
        <w:t xml:space="preserve">Cabo Verde, </w:t>
      </w:r>
      <w:r w:rsidRPr="00F96039">
        <w:rPr>
          <w:color w:val="222222"/>
          <w:sz w:val="16"/>
          <w:szCs w:val="16"/>
        </w:rPr>
        <w:t>Guiné-Bissau, Moçambique, Portugal, São Tomé e Príncipe e Timor-Leste (participaram 16 deputadas de Cabo Verde e 10 de outros países da CPLP)</w:t>
      </w:r>
    </w:p>
  </w:footnote>
  <w:footnote w:id="9">
    <w:p w:rsidR="00E753FD" w:rsidRPr="009F454F" w:rsidRDefault="00E753FD" w:rsidP="002A2683">
      <w:pPr>
        <w:spacing w:line="276" w:lineRule="auto"/>
        <w:jc w:val="both"/>
        <w:rPr>
          <w:sz w:val="16"/>
          <w:szCs w:val="16"/>
        </w:rPr>
      </w:pPr>
      <w:r>
        <w:rPr>
          <w:rStyle w:val="Refdenotaderodap"/>
        </w:rPr>
        <w:footnoteRef/>
      </w:r>
      <w:r w:rsidRPr="009F454F">
        <w:rPr>
          <w:i/>
          <w:sz w:val="16"/>
          <w:szCs w:val="16"/>
        </w:rPr>
        <w:t>Carta Africana da Juventude</w:t>
      </w:r>
      <w:r w:rsidRPr="009F454F">
        <w:rPr>
          <w:sz w:val="16"/>
          <w:szCs w:val="16"/>
        </w:rPr>
        <w:t xml:space="preserve">, em 2010; </w:t>
      </w:r>
      <w:r w:rsidRPr="009F454F">
        <w:rPr>
          <w:i/>
          <w:sz w:val="16"/>
          <w:szCs w:val="16"/>
        </w:rPr>
        <w:t xml:space="preserve">Convenção sobre os Direitos das Pessoas com Deficiência </w:t>
      </w:r>
      <w:r w:rsidRPr="009F454F">
        <w:rPr>
          <w:sz w:val="16"/>
          <w:szCs w:val="16"/>
        </w:rPr>
        <w:t xml:space="preserve">(CDPD), em 2011; </w:t>
      </w:r>
      <w:r w:rsidRPr="009F454F">
        <w:rPr>
          <w:i/>
          <w:sz w:val="16"/>
          <w:szCs w:val="16"/>
        </w:rPr>
        <w:t>Protocolo Facultativo</w:t>
      </w:r>
      <w:r w:rsidRPr="009F454F">
        <w:rPr>
          <w:sz w:val="16"/>
          <w:szCs w:val="16"/>
        </w:rPr>
        <w:t xml:space="preserve"> da CEDAW, em 2011; </w:t>
      </w:r>
      <w:r w:rsidRPr="009F454F">
        <w:rPr>
          <w:i/>
          <w:sz w:val="16"/>
          <w:szCs w:val="16"/>
        </w:rPr>
        <w:t>Protocolo Facultativo</w:t>
      </w:r>
      <w:r w:rsidRPr="009F454F">
        <w:rPr>
          <w:sz w:val="16"/>
          <w:szCs w:val="16"/>
        </w:rPr>
        <w:t xml:space="preserve"> da Convenção contra a Tortura e outros Tratamentos ou Penas Cruéis, Desumanos ou Degradantes (CAT), assinado em 2011 e ratificado em Fevereiro 2014. </w:t>
      </w:r>
      <w:r w:rsidRPr="009F454F">
        <w:rPr>
          <w:i/>
          <w:sz w:val="16"/>
          <w:szCs w:val="16"/>
        </w:rPr>
        <w:t>Protocolo Facultativo</w:t>
      </w:r>
      <w:r w:rsidRPr="009F454F">
        <w:rPr>
          <w:sz w:val="16"/>
          <w:szCs w:val="16"/>
        </w:rPr>
        <w:t xml:space="preserve"> do Pacto Internacional sobre os Direitos Económicos, Sociais e Culturais (25 Julho 2012), que no entanto ainda não foi transmitido ao Comité. Outros ratificados em 2011: Estatuto de Roma do tribunal Penal </w:t>
      </w:r>
      <w:r w:rsidRPr="009F454F">
        <w:rPr>
          <w:rFonts w:eastAsiaTheme="minorHAnsi"/>
          <w:sz w:val="16"/>
          <w:szCs w:val="16"/>
        </w:rPr>
        <w:t>Internacional de 2002; Convenção No. 138 da OIT (Idade Mínima de Admissão ao Emprego); Convenção para a Prevenção e Punição do Crime de Genocídio de 1948.</w:t>
      </w:r>
    </w:p>
  </w:footnote>
  <w:footnote w:id="10">
    <w:p w:rsidR="00E753FD" w:rsidRPr="009F454F" w:rsidRDefault="00E753FD" w:rsidP="002A2683">
      <w:pPr>
        <w:pStyle w:val="Textodenotaderodap"/>
        <w:jc w:val="both"/>
        <w:rPr>
          <w:sz w:val="16"/>
          <w:szCs w:val="16"/>
        </w:rPr>
      </w:pPr>
      <w:r>
        <w:rPr>
          <w:rStyle w:val="Refdenotaderodap"/>
        </w:rPr>
        <w:footnoteRef/>
      </w:r>
      <w:r w:rsidRPr="009F454F">
        <w:rPr>
          <w:sz w:val="16"/>
          <w:szCs w:val="16"/>
        </w:rPr>
        <w:t xml:space="preserve">Relatórios iniciais do </w:t>
      </w:r>
      <w:r>
        <w:rPr>
          <w:i/>
          <w:sz w:val="16"/>
          <w:szCs w:val="16"/>
        </w:rPr>
        <w:t>Pacto I</w:t>
      </w:r>
      <w:r w:rsidRPr="009F454F">
        <w:rPr>
          <w:i/>
          <w:sz w:val="16"/>
          <w:szCs w:val="16"/>
        </w:rPr>
        <w:t>nternacional sobre os Direitos Económicos, Sociais e Culturais</w:t>
      </w:r>
      <w:r w:rsidRPr="009F454F">
        <w:rPr>
          <w:sz w:val="16"/>
          <w:szCs w:val="16"/>
        </w:rPr>
        <w:t xml:space="preserve"> (PIDESC) e do </w:t>
      </w:r>
      <w:r w:rsidRPr="009F454F">
        <w:rPr>
          <w:i/>
          <w:sz w:val="16"/>
          <w:szCs w:val="16"/>
        </w:rPr>
        <w:t>Pacto Internacional sobre Direitos Civis e Políticos</w:t>
      </w:r>
      <w:r w:rsidRPr="009F454F">
        <w:rPr>
          <w:sz w:val="16"/>
          <w:szCs w:val="16"/>
        </w:rPr>
        <w:t xml:space="preserve"> (PIDCP).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9DC"/>
    <w:multiLevelType w:val="hybridMultilevel"/>
    <w:tmpl w:val="8BD28442"/>
    <w:lvl w:ilvl="0" w:tplc="06DEC1D0">
      <w:start w:val="1"/>
      <w:numFmt w:val="decimal"/>
      <w:lvlText w:val="%1."/>
      <w:lvlJc w:val="left"/>
      <w:pPr>
        <w:ind w:left="360" w:hanging="360"/>
      </w:pPr>
      <w:rPr>
        <w:rFonts w:eastAsiaTheme="minorHAnsi" w:hint="default"/>
        <w:color w:val="auto"/>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2E5322F"/>
    <w:multiLevelType w:val="hybridMultilevel"/>
    <w:tmpl w:val="67FCCD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671E32"/>
    <w:multiLevelType w:val="hybridMultilevel"/>
    <w:tmpl w:val="1BB2F182"/>
    <w:lvl w:ilvl="0" w:tplc="0409001B">
      <w:start w:val="1"/>
      <w:numFmt w:val="lowerRoman"/>
      <w:lvlText w:val="%1."/>
      <w:lvlJc w:val="right"/>
      <w:pPr>
        <w:ind w:left="144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8432FCE"/>
    <w:multiLevelType w:val="hybridMultilevel"/>
    <w:tmpl w:val="4DC4E866"/>
    <w:lvl w:ilvl="0" w:tplc="08160017">
      <w:start w:val="1"/>
      <w:numFmt w:val="lowerLetter"/>
      <w:lvlText w:val="%1)"/>
      <w:lvlJc w:val="left"/>
      <w:pPr>
        <w:ind w:left="360" w:hanging="360"/>
      </w:p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4" w15:restartNumberingAfterBreak="0">
    <w:nsid w:val="091C2750"/>
    <w:multiLevelType w:val="hybridMultilevel"/>
    <w:tmpl w:val="D1D6A8EE"/>
    <w:lvl w:ilvl="0" w:tplc="54104128">
      <w:start w:val="178"/>
      <w:numFmt w:val="decimal"/>
      <w:lvlText w:val="%1."/>
      <w:lvlJc w:val="left"/>
      <w:pPr>
        <w:ind w:left="360" w:hanging="360"/>
      </w:pPr>
      <w:rPr>
        <w:rFonts w:eastAsiaTheme="minorHAnsi" w:hint="default"/>
        <w:color w:val="auto"/>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A1327D0"/>
    <w:multiLevelType w:val="multilevel"/>
    <w:tmpl w:val="0362123A"/>
    <w:lvl w:ilvl="0">
      <w:start w:val="1"/>
      <w:numFmt w:val="decimal"/>
      <w:lvlText w:val="%1."/>
      <w:lvlJc w:val="left"/>
      <w:pPr>
        <w:ind w:left="360" w:hanging="360"/>
      </w:pPr>
      <w:rPr>
        <w:rFonts w:hint="default"/>
        <w:color w:val="7030A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970557"/>
    <w:multiLevelType w:val="hybridMultilevel"/>
    <w:tmpl w:val="AC6C4DF2"/>
    <w:lvl w:ilvl="0" w:tplc="BE14B54C">
      <w:start w:val="1"/>
      <w:numFmt w:val="lowerRoman"/>
      <w:lvlText w:val="(%1)"/>
      <w:lvlJc w:val="left"/>
      <w:pPr>
        <w:ind w:left="720" w:hanging="720"/>
      </w:pPr>
      <w:rPr>
        <w:rFonts w:eastAsiaTheme="minorHAnsi" w:hint="default"/>
        <w:color w:val="auto"/>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EF052A9"/>
    <w:multiLevelType w:val="hybridMultilevel"/>
    <w:tmpl w:val="A124500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0F183517"/>
    <w:multiLevelType w:val="hybridMultilevel"/>
    <w:tmpl w:val="04660238"/>
    <w:lvl w:ilvl="0" w:tplc="047C611C">
      <w:start w:val="1"/>
      <w:numFmt w:val="low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108863DB"/>
    <w:multiLevelType w:val="hybridMultilevel"/>
    <w:tmpl w:val="09A2D9E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0" w15:restartNumberingAfterBreak="0">
    <w:nsid w:val="18F05EF6"/>
    <w:multiLevelType w:val="hybridMultilevel"/>
    <w:tmpl w:val="F64EC7A2"/>
    <w:lvl w:ilvl="0" w:tplc="6AFA9B30">
      <w:start w:val="1"/>
      <w:numFmt w:val="low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1A9213F8"/>
    <w:multiLevelType w:val="hybridMultilevel"/>
    <w:tmpl w:val="ACE0B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31AD9"/>
    <w:multiLevelType w:val="hybridMultilevel"/>
    <w:tmpl w:val="BEFE94D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C93F11"/>
    <w:multiLevelType w:val="hybridMultilevel"/>
    <w:tmpl w:val="631A773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1F2F0B71"/>
    <w:multiLevelType w:val="hybridMultilevel"/>
    <w:tmpl w:val="BEFE94D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66C71"/>
    <w:multiLevelType w:val="hybridMultilevel"/>
    <w:tmpl w:val="0B32C4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FE551F"/>
    <w:multiLevelType w:val="hybridMultilevel"/>
    <w:tmpl w:val="982A196A"/>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29025DD6"/>
    <w:multiLevelType w:val="hybridMultilevel"/>
    <w:tmpl w:val="29A641FE"/>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15:restartNumberingAfterBreak="0">
    <w:nsid w:val="30EF747D"/>
    <w:multiLevelType w:val="hybridMultilevel"/>
    <w:tmpl w:val="2880FE86"/>
    <w:lvl w:ilvl="0" w:tplc="6A4A0E76">
      <w:start w:val="9"/>
      <w:numFmt w:val="bullet"/>
      <w:lvlText w:val="-"/>
      <w:lvlJc w:val="left"/>
      <w:pPr>
        <w:ind w:left="360" w:hanging="360"/>
      </w:pPr>
      <w:rPr>
        <w:rFonts w:ascii="Times New Roman" w:eastAsia="SimSun" w:hAnsi="Times New Roman" w:cs="Times New Roman" w:hint="default"/>
      </w:rPr>
    </w:lvl>
    <w:lvl w:ilvl="1" w:tplc="F1CE0190">
      <w:start w:val="1"/>
      <w:numFmt w:val="bullet"/>
      <w:lvlText w:val=""/>
      <w:lvlJc w:val="left"/>
      <w:pPr>
        <w:ind w:left="1080" w:hanging="360"/>
      </w:pPr>
      <w:rPr>
        <w:rFonts w:ascii="Symbol" w:hAnsi="Symbol"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9" w15:restartNumberingAfterBreak="0">
    <w:nsid w:val="3A19043E"/>
    <w:multiLevelType w:val="hybridMultilevel"/>
    <w:tmpl w:val="C9CE7A9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0" w15:restartNumberingAfterBreak="0">
    <w:nsid w:val="3B7833F4"/>
    <w:multiLevelType w:val="hybridMultilevel"/>
    <w:tmpl w:val="58FAF9FC"/>
    <w:lvl w:ilvl="0" w:tplc="9B92D4B2">
      <w:start w:val="177"/>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42FA3997"/>
    <w:multiLevelType w:val="hybridMultilevel"/>
    <w:tmpl w:val="BC2A37C4"/>
    <w:lvl w:ilvl="0" w:tplc="EAE6F640">
      <w:start w:val="1"/>
      <w:numFmt w:val="low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2" w15:restartNumberingAfterBreak="0">
    <w:nsid w:val="452C5989"/>
    <w:multiLevelType w:val="hybridMultilevel"/>
    <w:tmpl w:val="09A2D9E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3" w15:restartNumberingAfterBreak="0">
    <w:nsid w:val="46DF0FF3"/>
    <w:multiLevelType w:val="hybridMultilevel"/>
    <w:tmpl w:val="BEFE94D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47795"/>
    <w:multiLevelType w:val="hybridMultilevel"/>
    <w:tmpl w:val="BEFE94D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65D8E"/>
    <w:multiLevelType w:val="hybridMultilevel"/>
    <w:tmpl w:val="0FE05996"/>
    <w:lvl w:ilvl="0" w:tplc="4A32D232">
      <w:start w:val="1"/>
      <w:numFmt w:val="decimal"/>
      <w:lvlText w:val="%1."/>
      <w:lvlJc w:val="left"/>
      <w:pPr>
        <w:ind w:left="360" w:hanging="360"/>
      </w:pPr>
      <w:rPr>
        <w:rFonts w:ascii="Times New Roman" w:eastAsiaTheme="minorHAnsi" w:hAnsi="Times New Roman" w:cs="Times New Roman"/>
        <w:color w:val="auto"/>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6" w15:restartNumberingAfterBreak="0">
    <w:nsid w:val="4D2662FE"/>
    <w:multiLevelType w:val="hybridMultilevel"/>
    <w:tmpl w:val="0FE05996"/>
    <w:lvl w:ilvl="0" w:tplc="4A32D232">
      <w:start w:val="1"/>
      <w:numFmt w:val="decimal"/>
      <w:lvlText w:val="%1."/>
      <w:lvlJc w:val="left"/>
      <w:pPr>
        <w:ind w:left="360" w:hanging="360"/>
      </w:pPr>
      <w:rPr>
        <w:rFonts w:ascii="Times New Roman" w:eastAsiaTheme="minorHAnsi" w:hAnsi="Times New Roman" w:cs="Times New Roman"/>
        <w:color w:val="auto"/>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7" w15:restartNumberingAfterBreak="0">
    <w:nsid w:val="54092A31"/>
    <w:multiLevelType w:val="hybridMultilevel"/>
    <w:tmpl w:val="78667646"/>
    <w:lvl w:ilvl="0" w:tplc="CB6CA62C">
      <w:start w:val="1"/>
      <w:numFmt w:val="decimal"/>
      <w:lvlText w:val="%1."/>
      <w:lvlJc w:val="left"/>
      <w:pPr>
        <w:ind w:left="360" w:hanging="360"/>
      </w:pPr>
      <w:rPr>
        <w:b w:val="0"/>
        <w:color w:val="auto"/>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8" w15:restartNumberingAfterBreak="0">
    <w:nsid w:val="54A161F2"/>
    <w:multiLevelType w:val="hybridMultilevel"/>
    <w:tmpl w:val="13B0B48E"/>
    <w:lvl w:ilvl="0" w:tplc="C62C12B6">
      <w:start w:val="122"/>
      <w:numFmt w:val="decimal"/>
      <w:lvlText w:val="%1."/>
      <w:lvlJc w:val="left"/>
      <w:pPr>
        <w:ind w:left="420" w:hanging="420"/>
      </w:pPr>
      <w:rPr>
        <w:rFonts w:eastAsia="Times New Roman"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9" w15:restartNumberingAfterBreak="0">
    <w:nsid w:val="59596EB6"/>
    <w:multiLevelType w:val="hybridMultilevel"/>
    <w:tmpl w:val="4E80EB84"/>
    <w:lvl w:ilvl="0" w:tplc="E6026CE8">
      <w:start w:val="1"/>
      <w:numFmt w:val="decimal"/>
      <w:lvlText w:val="%1."/>
      <w:lvlJc w:val="left"/>
      <w:pPr>
        <w:ind w:left="360" w:hanging="360"/>
      </w:pPr>
      <w:rPr>
        <w:rFonts w:ascii="Times New Roman" w:eastAsia="Times New Roman" w:hAnsi="Times New Roman" w:cs="Times New Roman"/>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0" w15:restartNumberingAfterBreak="0">
    <w:nsid w:val="5D461B9D"/>
    <w:multiLevelType w:val="hybridMultilevel"/>
    <w:tmpl w:val="2C82CE2E"/>
    <w:lvl w:ilvl="0" w:tplc="4ECAF7F0">
      <w:start w:val="1"/>
      <w:numFmt w:val="decimal"/>
      <w:lvlText w:val="%1."/>
      <w:lvlJc w:val="left"/>
      <w:pPr>
        <w:ind w:left="1080" w:hanging="360"/>
      </w:pPr>
      <w:rPr>
        <w:rFonts w:ascii="Times New Roman" w:eastAsiaTheme="minorHAnsi" w:hAnsi="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1DB50B5"/>
    <w:multiLevelType w:val="hybridMultilevel"/>
    <w:tmpl w:val="F1889C04"/>
    <w:lvl w:ilvl="0" w:tplc="0816000F">
      <w:start w:val="1"/>
      <w:numFmt w:val="decimal"/>
      <w:lvlText w:val="%1."/>
      <w:lvlJc w:val="left"/>
      <w:pPr>
        <w:ind w:left="360" w:hanging="360"/>
      </w:p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2" w15:restartNumberingAfterBreak="0">
    <w:nsid w:val="6CB65C9C"/>
    <w:multiLevelType w:val="hybridMultilevel"/>
    <w:tmpl w:val="BEFE94D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507DDC"/>
    <w:multiLevelType w:val="hybridMultilevel"/>
    <w:tmpl w:val="00CCF1B8"/>
    <w:lvl w:ilvl="0" w:tplc="7C926A78">
      <w:start w:val="1"/>
      <w:numFmt w:val="lowerRoman"/>
      <w:lvlText w:val="(%1)"/>
      <w:lvlJc w:val="left"/>
      <w:pPr>
        <w:ind w:left="720" w:hanging="72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4" w15:restartNumberingAfterBreak="0">
    <w:nsid w:val="7BCA48F2"/>
    <w:multiLevelType w:val="hybridMultilevel"/>
    <w:tmpl w:val="6180FA22"/>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15"/>
  </w:num>
  <w:num w:numId="2">
    <w:abstractNumId w:val="25"/>
  </w:num>
  <w:num w:numId="3">
    <w:abstractNumId w:val="9"/>
  </w:num>
  <w:num w:numId="4">
    <w:abstractNumId w:val="7"/>
  </w:num>
  <w:num w:numId="5">
    <w:abstractNumId w:val="18"/>
  </w:num>
  <w:num w:numId="6">
    <w:abstractNumId w:val="24"/>
  </w:num>
  <w:num w:numId="7">
    <w:abstractNumId w:val="22"/>
  </w:num>
  <w:num w:numId="8">
    <w:abstractNumId w:val="1"/>
  </w:num>
  <w:num w:numId="9">
    <w:abstractNumId w:val="26"/>
  </w:num>
  <w:num w:numId="10">
    <w:abstractNumId w:val="5"/>
  </w:num>
  <w:num w:numId="11">
    <w:abstractNumId w:val="11"/>
  </w:num>
  <w:num w:numId="12">
    <w:abstractNumId w:val="30"/>
  </w:num>
  <w:num w:numId="13">
    <w:abstractNumId w:val="28"/>
  </w:num>
  <w:num w:numId="14">
    <w:abstractNumId w:val="2"/>
  </w:num>
  <w:num w:numId="15">
    <w:abstractNumId w:val="23"/>
  </w:num>
  <w:num w:numId="16">
    <w:abstractNumId w:val="12"/>
  </w:num>
  <w:num w:numId="17">
    <w:abstractNumId w:val="32"/>
  </w:num>
  <w:num w:numId="18">
    <w:abstractNumId w:val="14"/>
  </w:num>
  <w:num w:numId="19">
    <w:abstractNumId w:val="16"/>
  </w:num>
  <w:num w:numId="20">
    <w:abstractNumId w:val="31"/>
  </w:num>
  <w:num w:numId="21">
    <w:abstractNumId w:val="10"/>
  </w:num>
  <w:num w:numId="22">
    <w:abstractNumId w:val="34"/>
  </w:num>
  <w:num w:numId="23">
    <w:abstractNumId w:val="0"/>
  </w:num>
  <w:num w:numId="24">
    <w:abstractNumId w:val="27"/>
  </w:num>
  <w:num w:numId="25">
    <w:abstractNumId w:val="6"/>
  </w:num>
  <w:num w:numId="26">
    <w:abstractNumId w:val="20"/>
  </w:num>
  <w:num w:numId="27">
    <w:abstractNumId w:val="4"/>
  </w:num>
  <w:num w:numId="28">
    <w:abstractNumId w:val="29"/>
  </w:num>
  <w:num w:numId="29">
    <w:abstractNumId w:val="19"/>
  </w:num>
  <w:num w:numId="30">
    <w:abstractNumId w:val="17"/>
  </w:num>
  <w:num w:numId="31">
    <w:abstractNumId w:val="13"/>
  </w:num>
  <w:num w:numId="32">
    <w:abstractNumId w:val="3"/>
  </w:num>
  <w:num w:numId="33">
    <w:abstractNumId w:val="21"/>
  </w:num>
  <w:num w:numId="34">
    <w:abstractNumId w:val="33"/>
  </w:num>
  <w:num w:numId="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37A"/>
    <w:rsid w:val="00001E59"/>
    <w:rsid w:val="0000525B"/>
    <w:rsid w:val="00007023"/>
    <w:rsid w:val="00010260"/>
    <w:rsid w:val="0001029A"/>
    <w:rsid w:val="00011250"/>
    <w:rsid w:val="000115BA"/>
    <w:rsid w:val="00014B90"/>
    <w:rsid w:val="00017999"/>
    <w:rsid w:val="00030A49"/>
    <w:rsid w:val="000352CB"/>
    <w:rsid w:val="00035D83"/>
    <w:rsid w:val="00043724"/>
    <w:rsid w:val="0004478B"/>
    <w:rsid w:val="00047255"/>
    <w:rsid w:val="0004725B"/>
    <w:rsid w:val="00056DA1"/>
    <w:rsid w:val="000623EB"/>
    <w:rsid w:val="000634BD"/>
    <w:rsid w:val="00086AF2"/>
    <w:rsid w:val="00087888"/>
    <w:rsid w:val="0009016D"/>
    <w:rsid w:val="000A09D2"/>
    <w:rsid w:val="000A0D4C"/>
    <w:rsid w:val="000A50E0"/>
    <w:rsid w:val="000A538E"/>
    <w:rsid w:val="000A5E82"/>
    <w:rsid w:val="000A7A38"/>
    <w:rsid w:val="000B5B76"/>
    <w:rsid w:val="000C2E70"/>
    <w:rsid w:val="000C4389"/>
    <w:rsid w:val="000D4904"/>
    <w:rsid w:val="000D53D6"/>
    <w:rsid w:val="000E36D1"/>
    <w:rsid w:val="000F1D5B"/>
    <w:rsid w:val="001000A5"/>
    <w:rsid w:val="001006CE"/>
    <w:rsid w:val="00103BB6"/>
    <w:rsid w:val="00106904"/>
    <w:rsid w:val="0011549E"/>
    <w:rsid w:val="00116398"/>
    <w:rsid w:val="00117E9C"/>
    <w:rsid w:val="0013350D"/>
    <w:rsid w:val="0013377F"/>
    <w:rsid w:val="00134421"/>
    <w:rsid w:val="00154309"/>
    <w:rsid w:val="00154A4E"/>
    <w:rsid w:val="00156F8C"/>
    <w:rsid w:val="001626B6"/>
    <w:rsid w:val="001637B9"/>
    <w:rsid w:val="00173033"/>
    <w:rsid w:val="001805B0"/>
    <w:rsid w:val="001A6ACA"/>
    <w:rsid w:val="001B511B"/>
    <w:rsid w:val="001C2952"/>
    <w:rsid w:val="001C4236"/>
    <w:rsid w:val="001D3202"/>
    <w:rsid w:val="001D3A1F"/>
    <w:rsid w:val="001D7FD8"/>
    <w:rsid w:val="001E505F"/>
    <w:rsid w:val="001E70D4"/>
    <w:rsid w:val="001F1595"/>
    <w:rsid w:val="001F1E1D"/>
    <w:rsid w:val="001F744A"/>
    <w:rsid w:val="0020030E"/>
    <w:rsid w:val="00214826"/>
    <w:rsid w:val="002160FE"/>
    <w:rsid w:val="0022361B"/>
    <w:rsid w:val="00223DBB"/>
    <w:rsid w:val="002303AC"/>
    <w:rsid w:val="00230793"/>
    <w:rsid w:val="00232590"/>
    <w:rsid w:val="002332CE"/>
    <w:rsid w:val="0024135F"/>
    <w:rsid w:val="002507B3"/>
    <w:rsid w:val="002579F6"/>
    <w:rsid w:val="00261EF9"/>
    <w:rsid w:val="0026530E"/>
    <w:rsid w:val="00275404"/>
    <w:rsid w:val="00275E9C"/>
    <w:rsid w:val="00276AFE"/>
    <w:rsid w:val="00277CA1"/>
    <w:rsid w:val="00281060"/>
    <w:rsid w:val="002847B4"/>
    <w:rsid w:val="00285FAF"/>
    <w:rsid w:val="002A1771"/>
    <w:rsid w:val="002A2683"/>
    <w:rsid w:val="002A2EFE"/>
    <w:rsid w:val="002A38E5"/>
    <w:rsid w:val="002A4ABB"/>
    <w:rsid w:val="002A4DBD"/>
    <w:rsid w:val="002A5314"/>
    <w:rsid w:val="002A6F9D"/>
    <w:rsid w:val="002B1036"/>
    <w:rsid w:val="002B623F"/>
    <w:rsid w:val="002C0448"/>
    <w:rsid w:val="002C0EC7"/>
    <w:rsid w:val="002C7CF5"/>
    <w:rsid w:val="002D0E43"/>
    <w:rsid w:val="002D2620"/>
    <w:rsid w:val="002D2AC3"/>
    <w:rsid w:val="002D49CC"/>
    <w:rsid w:val="002E11B6"/>
    <w:rsid w:val="002E3330"/>
    <w:rsid w:val="002E3505"/>
    <w:rsid w:val="002E7ACA"/>
    <w:rsid w:val="002F7831"/>
    <w:rsid w:val="003007AA"/>
    <w:rsid w:val="00302620"/>
    <w:rsid w:val="00302DA7"/>
    <w:rsid w:val="0030422A"/>
    <w:rsid w:val="00313002"/>
    <w:rsid w:val="00315FFB"/>
    <w:rsid w:val="003257A8"/>
    <w:rsid w:val="00325D73"/>
    <w:rsid w:val="00331942"/>
    <w:rsid w:val="00334A87"/>
    <w:rsid w:val="0033645D"/>
    <w:rsid w:val="00354FF3"/>
    <w:rsid w:val="003662E7"/>
    <w:rsid w:val="00367B18"/>
    <w:rsid w:val="00370F3A"/>
    <w:rsid w:val="00375052"/>
    <w:rsid w:val="003758E3"/>
    <w:rsid w:val="00381739"/>
    <w:rsid w:val="00383B22"/>
    <w:rsid w:val="003852A5"/>
    <w:rsid w:val="00394B95"/>
    <w:rsid w:val="003A2FFA"/>
    <w:rsid w:val="003B0C8D"/>
    <w:rsid w:val="003C0744"/>
    <w:rsid w:val="003C6D18"/>
    <w:rsid w:val="003E4208"/>
    <w:rsid w:val="003E44CE"/>
    <w:rsid w:val="003E4F02"/>
    <w:rsid w:val="003E50F0"/>
    <w:rsid w:val="003F1257"/>
    <w:rsid w:val="003F655E"/>
    <w:rsid w:val="004002EC"/>
    <w:rsid w:val="004018DE"/>
    <w:rsid w:val="004054A2"/>
    <w:rsid w:val="004059E8"/>
    <w:rsid w:val="004142EF"/>
    <w:rsid w:val="00415B19"/>
    <w:rsid w:val="004202BC"/>
    <w:rsid w:val="004220A3"/>
    <w:rsid w:val="0042295A"/>
    <w:rsid w:val="00424FB6"/>
    <w:rsid w:val="004313DE"/>
    <w:rsid w:val="00433611"/>
    <w:rsid w:val="004373A2"/>
    <w:rsid w:val="00437521"/>
    <w:rsid w:val="00437BAB"/>
    <w:rsid w:val="004406CF"/>
    <w:rsid w:val="004424A0"/>
    <w:rsid w:val="00443984"/>
    <w:rsid w:val="00451C28"/>
    <w:rsid w:val="0045220E"/>
    <w:rsid w:val="00455236"/>
    <w:rsid w:val="004554FD"/>
    <w:rsid w:val="00461944"/>
    <w:rsid w:val="00465C66"/>
    <w:rsid w:val="00473753"/>
    <w:rsid w:val="00475ABF"/>
    <w:rsid w:val="0048248C"/>
    <w:rsid w:val="00483643"/>
    <w:rsid w:val="004848F1"/>
    <w:rsid w:val="0048539A"/>
    <w:rsid w:val="00492D44"/>
    <w:rsid w:val="004932BC"/>
    <w:rsid w:val="004A274D"/>
    <w:rsid w:val="004A5769"/>
    <w:rsid w:val="004B2A40"/>
    <w:rsid w:val="004C5A45"/>
    <w:rsid w:val="004C6D8A"/>
    <w:rsid w:val="004C7633"/>
    <w:rsid w:val="004C7CF3"/>
    <w:rsid w:val="004E16D1"/>
    <w:rsid w:val="004E3301"/>
    <w:rsid w:val="004E7095"/>
    <w:rsid w:val="004F23B8"/>
    <w:rsid w:val="004F43E9"/>
    <w:rsid w:val="004F5707"/>
    <w:rsid w:val="004F6752"/>
    <w:rsid w:val="005003CF"/>
    <w:rsid w:val="00503985"/>
    <w:rsid w:val="00504F31"/>
    <w:rsid w:val="00506621"/>
    <w:rsid w:val="005079DE"/>
    <w:rsid w:val="00510AC0"/>
    <w:rsid w:val="00536477"/>
    <w:rsid w:val="00540805"/>
    <w:rsid w:val="00540937"/>
    <w:rsid w:val="00550E3C"/>
    <w:rsid w:val="00550EB2"/>
    <w:rsid w:val="005551C2"/>
    <w:rsid w:val="0055613E"/>
    <w:rsid w:val="00564E56"/>
    <w:rsid w:val="005670CD"/>
    <w:rsid w:val="0056713D"/>
    <w:rsid w:val="0057038D"/>
    <w:rsid w:val="005807AC"/>
    <w:rsid w:val="0058769C"/>
    <w:rsid w:val="005877BE"/>
    <w:rsid w:val="00590F88"/>
    <w:rsid w:val="0059317C"/>
    <w:rsid w:val="005943F4"/>
    <w:rsid w:val="005A3BF5"/>
    <w:rsid w:val="005A42B1"/>
    <w:rsid w:val="005B2A6C"/>
    <w:rsid w:val="005B34DA"/>
    <w:rsid w:val="005B3D96"/>
    <w:rsid w:val="005D074F"/>
    <w:rsid w:val="005D0852"/>
    <w:rsid w:val="005D1237"/>
    <w:rsid w:val="005D20FA"/>
    <w:rsid w:val="005D243F"/>
    <w:rsid w:val="005D49BF"/>
    <w:rsid w:val="005E336E"/>
    <w:rsid w:val="005E5F99"/>
    <w:rsid w:val="005E7520"/>
    <w:rsid w:val="005E7583"/>
    <w:rsid w:val="00600A1D"/>
    <w:rsid w:val="00601104"/>
    <w:rsid w:val="006042AA"/>
    <w:rsid w:val="006063CC"/>
    <w:rsid w:val="006317AE"/>
    <w:rsid w:val="00631F1F"/>
    <w:rsid w:val="006324B3"/>
    <w:rsid w:val="00634360"/>
    <w:rsid w:val="006415B1"/>
    <w:rsid w:val="00641F64"/>
    <w:rsid w:val="006473CC"/>
    <w:rsid w:val="006576E4"/>
    <w:rsid w:val="00662C7F"/>
    <w:rsid w:val="00665DF7"/>
    <w:rsid w:val="00670B12"/>
    <w:rsid w:val="006739DB"/>
    <w:rsid w:val="00673B41"/>
    <w:rsid w:val="006755E4"/>
    <w:rsid w:val="0068109C"/>
    <w:rsid w:val="00685DC6"/>
    <w:rsid w:val="006863AB"/>
    <w:rsid w:val="006A153A"/>
    <w:rsid w:val="006A24FB"/>
    <w:rsid w:val="006A2F33"/>
    <w:rsid w:val="006A6D8D"/>
    <w:rsid w:val="006B4B00"/>
    <w:rsid w:val="006B71D6"/>
    <w:rsid w:val="006C44FF"/>
    <w:rsid w:val="006C4F1B"/>
    <w:rsid w:val="006D16AA"/>
    <w:rsid w:val="006D5527"/>
    <w:rsid w:val="006E1BB6"/>
    <w:rsid w:val="006E2BA6"/>
    <w:rsid w:val="006E2E01"/>
    <w:rsid w:val="006F194B"/>
    <w:rsid w:val="006F1DAA"/>
    <w:rsid w:val="006F223E"/>
    <w:rsid w:val="00712E12"/>
    <w:rsid w:val="00721585"/>
    <w:rsid w:val="00724011"/>
    <w:rsid w:val="0073063C"/>
    <w:rsid w:val="007309EB"/>
    <w:rsid w:val="00732474"/>
    <w:rsid w:val="00733CD1"/>
    <w:rsid w:val="007351F9"/>
    <w:rsid w:val="00735FF6"/>
    <w:rsid w:val="00737D9E"/>
    <w:rsid w:val="00742FBD"/>
    <w:rsid w:val="00743627"/>
    <w:rsid w:val="00750AB7"/>
    <w:rsid w:val="0075397F"/>
    <w:rsid w:val="00754435"/>
    <w:rsid w:val="00756E25"/>
    <w:rsid w:val="007621B6"/>
    <w:rsid w:val="007679E0"/>
    <w:rsid w:val="007730CC"/>
    <w:rsid w:val="00776851"/>
    <w:rsid w:val="00782F9E"/>
    <w:rsid w:val="00784AFC"/>
    <w:rsid w:val="00784FBA"/>
    <w:rsid w:val="007901E9"/>
    <w:rsid w:val="007938F9"/>
    <w:rsid w:val="00795B62"/>
    <w:rsid w:val="007A1262"/>
    <w:rsid w:val="007A3F55"/>
    <w:rsid w:val="007A42CE"/>
    <w:rsid w:val="007A5B10"/>
    <w:rsid w:val="007B0F3C"/>
    <w:rsid w:val="007C2E51"/>
    <w:rsid w:val="007C606E"/>
    <w:rsid w:val="007C705F"/>
    <w:rsid w:val="007D1F68"/>
    <w:rsid w:val="007D2239"/>
    <w:rsid w:val="007D356E"/>
    <w:rsid w:val="007D7526"/>
    <w:rsid w:val="007E7348"/>
    <w:rsid w:val="007E7464"/>
    <w:rsid w:val="007E76C9"/>
    <w:rsid w:val="007F0BFE"/>
    <w:rsid w:val="007F2A6E"/>
    <w:rsid w:val="007F5534"/>
    <w:rsid w:val="007F6AC7"/>
    <w:rsid w:val="007F7D63"/>
    <w:rsid w:val="0080036A"/>
    <w:rsid w:val="00805767"/>
    <w:rsid w:val="008155B0"/>
    <w:rsid w:val="008211E6"/>
    <w:rsid w:val="0082253B"/>
    <w:rsid w:val="008257A2"/>
    <w:rsid w:val="008271DD"/>
    <w:rsid w:val="00827708"/>
    <w:rsid w:val="00833BBC"/>
    <w:rsid w:val="00837B74"/>
    <w:rsid w:val="00840D99"/>
    <w:rsid w:val="00841D35"/>
    <w:rsid w:val="008450A7"/>
    <w:rsid w:val="00854470"/>
    <w:rsid w:val="00857B6F"/>
    <w:rsid w:val="008624D5"/>
    <w:rsid w:val="0087045B"/>
    <w:rsid w:val="0087137D"/>
    <w:rsid w:val="00876C58"/>
    <w:rsid w:val="00877697"/>
    <w:rsid w:val="00885436"/>
    <w:rsid w:val="00891768"/>
    <w:rsid w:val="008A0311"/>
    <w:rsid w:val="008A0BBA"/>
    <w:rsid w:val="008A5442"/>
    <w:rsid w:val="008A6266"/>
    <w:rsid w:val="008C2F53"/>
    <w:rsid w:val="008D043A"/>
    <w:rsid w:val="008D270C"/>
    <w:rsid w:val="008D30B8"/>
    <w:rsid w:val="008D3E38"/>
    <w:rsid w:val="008D5936"/>
    <w:rsid w:val="008D64DC"/>
    <w:rsid w:val="008D7B59"/>
    <w:rsid w:val="008E0038"/>
    <w:rsid w:val="008E7856"/>
    <w:rsid w:val="008E78AB"/>
    <w:rsid w:val="009001AE"/>
    <w:rsid w:val="00901079"/>
    <w:rsid w:val="00903301"/>
    <w:rsid w:val="00915A29"/>
    <w:rsid w:val="00936A3B"/>
    <w:rsid w:val="009423C9"/>
    <w:rsid w:val="0095184D"/>
    <w:rsid w:val="00951FF6"/>
    <w:rsid w:val="009523D5"/>
    <w:rsid w:val="009544AD"/>
    <w:rsid w:val="00956528"/>
    <w:rsid w:val="0096027D"/>
    <w:rsid w:val="00962028"/>
    <w:rsid w:val="00965627"/>
    <w:rsid w:val="00965DFB"/>
    <w:rsid w:val="009671CB"/>
    <w:rsid w:val="00967F2D"/>
    <w:rsid w:val="00975396"/>
    <w:rsid w:val="0097722D"/>
    <w:rsid w:val="009806D3"/>
    <w:rsid w:val="009A5D4B"/>
    <w:rsid w:val="009A60F2"/>
    <w:rsid w:val="009B5314"/>
    <w:rsid w:val="009B6501"/>
    <w:rsid w:val="009C5A17"/>
    <w:rsid w:val="009C61A3"/>
    <w:rsid w:val="009D0C83"/>
    <w:rsid w:val="009D1717"/>
    <w:rsid w:val="009E78BF"/>
    <w:rsid w:val="009F0F0D"/>
    <w:rsid w:val="00A02614"/>
    <w:rsid w:val="00A0434A"/>
    <w:rsid w:val="00A05040"/>
    <w:rsid w:val="00A11893"/>
    <w:rsid w:val="00A11D74"/>
    <w:rsid w:val="00A14EEB"/>
    <w:rsid w:val="00A1709F"/>
    <w:rsid w:val="00A20007"/>
    <w:rsid w:val="00A20FCD"/>
    <w:rsid w:val="00A21EA4"/>
    <w:rsid w:val="00A2525A"/>
    <w:rsid w:val="00A3038A"/>
    <w:rsid w:val="00A31996"/>
    <w:rsid w:val="00A31CD0"/>
    <w:rsid w:val="00A358AB"/>
    <w:rsid w:val="00A47AE8"/>
    <w:rsid w:val="00A518BB"/>
    <w:rsid w:val="00A55A89"/>
    <w:rsid w:val="00A6196B"/>
    <w:rsid w:val="00A661FF"/>
    <w:rsid w:val="00A72E1B"/>
    <w:rsid w:val="00A758F5"/>
    <w:rsid w:val="00A81C84"/>
    <w:rsid w:val="00A84C01"/>
    <w:rsid w:val="00A85BF4"/>
    <w:rsid w:val="00A8616B"/>
    <w:rsid w:val="00A9354F"/>
    <w:rsid w:val="00A950A7"/>
    <w:rsid w:val="00AA2F7F"/>
    <w:rsid w:val="00AA73AA"/>
    <w:rsid w:val="00AB34A4"/>
    <w:rsid w:val="00AB46BE"/>
    <w:rsid w:val="00AB6365"/>
    <w:rsid w:val="00AC361F"/>
    <w:rsid w:val="00AC7D83"/>
    <w:rsid w:val="00AD23C6"/>
    <w:rsid w:val="00AE0C99"/>
    <w:rsid w:val="00AE11C7"/>
    <w:rsid w:val="00AE62B3"/>
    <w:rsid w:val="00AF18C2"/>
    <w:rsid w:val="00AF2501"/>
    <w:rsid w:val="00AF32D8"/>
    <w:rsid w:val="00AF76F8"/>
    <w:rsid w:val="00B00017"/>
    <w:rsid w:val="00B02501"/>
    <w:rsid w:val="00B10314"/>
    <w:rsid w:val="00B12120"/>
    <w:rsid w:val="00B121FE"/>
    <w:rsid w:val="00B12511"/>
    <w:rsid w:val="00B25C0B"/>
    <w:rsid w:val="00B26129"/>
    <w:rsid w:val="00B34B7E"/>
    <w:rsid w:val="00B35754"/>
    <w:rsid w:val="00B40462"/>
    <w:rsid w:val="00B41373"/>
    <w:rsid w:val="00B50EAD"/>
    <w:rsid w:val="00B51C20"/>
    <w:rsid w:val="00B53A4D"/>
    <w:rsid w:val="00B57582"/>
    <w:rsid w:val="00B6615D"/>
    <w:rsid w:val="00B70A3E"/>
    <w:rsid w:val="00B70F9F"/>
    <w:rsid w:val="00B71F92"/>
    <w:rsid w:val="00B80110"/>
    <w:rsid w:val="00B9065C"/>
    <w:rsid w:val="00B918CB"/>
    <w:rsid w:val="00B92BB0"/>
    <w:rsid w:val="00B942A7"/>
    <w:rsid w:val="00B97093"/>
    <w:rsid w:val="00BA0CAE"/>
    <w:rsid w:val="00BA50E7"/>
    <w:rsid w:val="00BA69B5"/>
    <w:rsid w:val="00BB0E62"/>
    <w:rsid w:val="00BC4541"/>
    <w:rsid w:val="00BC692C"/>
    <w:rsid w:val="00BD2C2B"/>
    <w:rsid w:val="00BD63B8"/>
    <w:rsid w:val="00BE060B"/>
    <w:rsid w:val="00C034A7"/>
    <w:rsid w:val="00C04B07"/>
    <w:rsid w:val="00C11714"/>
    <w:rsid w:val="00C13C19"/>
    <w:rsid w:val="00C278D4"/>
    <w:rsid w:val="00C27E33"/>
    <w:rsid w:val="00C35AE9"/>
    <w:rsid w:val="00C413B0"/>
    <w:rsid w:val="00C5000D"/>
    <w:rsid w:val="00C52FC2"/>
    <w:rsid w:val="00C61688"/>
    <w:rsid w:val="00C61EA6"/>
    <w:rsid w:val="00C62D79"/>
    <w:rsid w:val="00C6471D"/>
    <w:rsid w:val="00C6684F"/>
    <w:rsid w:val="00C74848"/>
    <w:rsid w:val="00C81FAC"/>
    <w:rsid w:val="00C82F9C"/>
    <w:rsid w:val="00C830A7"/>
    <w:rsid w:val="00C83444"/>
    <w:rsid w:val="00C90203"/>
    <w:rsid w:val="00C907F3"/>
    <w:rsid w:val="00C948FF"/>
    <w:rsid w:val="00C95CC8"/>
    <w:rsid w:val="00CA0C1D"/>
    <w:rsid w:val="00CA20E3"/>
    <w:rsid w:val="00CB66BD"/>
    <w:rsid w:val="00CC3B4D"/>
    <w:rsid w:val="00CC3DEF"/>
    <w:rsid w:val="00CC47A5"/>
    <w:rsid w:val="00CC4FD5"/>
    <w:rsid w:val="00CC537A"/>
    <w:rsid w:val="00CD070D"/>
    <w:rsid w:val="00CD0874"/>
    <w:rsid w:val="00CD2A58"/>
    <w:rsid w:val="00CD4503"/>
    <w:rsid w:val="00CE0782"/>
    <w:rsid w:val="00CE2563"/>
    <w:rsid w:val="00CF5E24"/>
    <w:rsid w:val="00D11523"/>
    <w:rsid w:val="00D119FC"/>
    <w:rsid w:val="00D159B7"/>
    <w:rsid w:val="00D22215"/>
    <w:rsid w:val="00D24804"/>
    <w:rsid w:val="00D26BD4"/>
    <w:rsid w:val="00D26CF6"/>
    <w:rsid w:val="00D277C6"/>
    <w:rsid w:val="00D306B7"/>
    <w:rsid w:val="00D30714"/>
    <w:rsid w:val="00D3219D"/>
    <w:rsid w:val="00D44BE8"/>
    <w:rsid w:val="00D46762"/>
    <w:rsid w:val="00D509D9"/>
    <w:rsid w:val="00D5369C"/>
    <w:rsid w:val="00D57690"/>
    <w:rsid w:val="00D619DA"/>
    <w:rsid w:val="00D62732"/>
    <w:rsid w:val="00D62968"/>
    <w:rsid w:val="00D63361"/>
    <w:rsid w:val="00D65317"/>
    <w:rsid w:val="00D714E9"/>
    <w:rsid w:val="00D7278E"/>
    <w:rsid w:val="00D75B35"/>
    <w:rsid w:val="00D75C4F"/>
    <w:rsid w:val="00D77C34"/>
    <w:rsid w:val="00D805FA"/>
    <w:rsid w:val="00DA382D"/>
    <w:rsid w:val="00DA3E13"/>
    <w:rsid w:val="00DA4B8C"/>
    <w:rsid w:val="00DB1B5F"/>
    <w:rsid w:val="00DB4628"/>
    <w:rsid w:val="00DB465A"/>
    <w:rsid w:val="00DB52FA"/>
    <w:rsid w:val="00DB556A"/>
    <w:rsid w:val="00DB5629"/>
    <w:rsid w:val="00DB68CB"/>
    <w:rsid w:val="00DB7AAB"/>
    <w:rsid w:val="00DC3C13"/>
    <w:rsid w:val="00DC4DA8"/>
    <w:rsid w:val="00DD455B"/>
    <w:rsid w:val="00DD51CA"/>
    <w:rsid w:val="00DE0646"/>
    <w:rsid w:val="00DE2A2E"/>
    <w:rsid w:val="00DE74F8"/>
    <w:rsid w:val="00DF173A"/>
    <w:rsid w:val="00DF174C"/>
    <w:rsid w:val="00DF3B0C"/>
    <w:rsid w:val="00DF751E"/>
    <w:rsid w:val="00E02067"/>
    <w:rsid w:val="00E02227"/>
    <w:rsid w:val="00E03168"/>
    <w:rsid w:val="00E07612"/>
    <w:rsid w:val="00E129C3"/>
    <w:rsid w:val="00E14EA6"/>
    <w:rsid w:val="00E220F4"/>
    <w:rsid w:val="00E23E74"/>
    <w:rsid w:val="00E303EE"/>
    <w:rsid w:val="00E3103A"/>
    <w:rsid w:val="00E31EBF"/>
    <w:rsid w:val="00E36D72"/>
    <w:rsid w:val="00E40B6E"/>
    <w:rsid w:val="00E438BE"/>
    <w:rsid w:val="00E44B1E"/>
    <w:rsid w:val="00E45A97"/>
    <w:rsid w:val="00E46308"/>
    <w:rsid w:val="00E46C09"/>
    <w:rsid w:val="00E53AEE"/>
    <w:rsid w:val="00E5518C"/>
    <w:rsid w:val="00E55E22"/>
    <w:rsid w:val="00E613B3"/>
    <w:rsid w:val="00E61E07"/>
    <w:rsid w:val="00E65173"/>
    <w:rsid w:val="00E6718C"/>
    <w:rsid w:val="00E70D2C"/>
    <w:rsid w:val="00E72731"/>
    <w:rsid w:val="00E753FD"/>
    <w:rsid w:val="00E75CB1"/>
    <w:rsid w:val="00E76476"/>
    <w:rsid w:val="00E8086B"/>
    <w:rsid w:val="00E80992"/>
    <w:rsid w:val="00EA0ABA"/>
    <w:rsid w:val="00EA3184"/>
    <w:rsid w:val="00EA3F51"/>
    <w:rsid w:val="00EB108C"/>
    <w:rsid w:val="00EB3749"/>
    <w:rsid w:val="00EB63D2"/>
    <w:rsid w:val="00EC2D39"/>
    <w:rsid w:val="00EC52C9"/>
    <w:rsid w:val="00EC78E0"/>
    <w:rsid w:val="00ED1EF3"/>
    <w:rsid w:val="00ED7DE9"/>
    <w:rsid w:val="00EE6B5F"/>
    <w:rsid w:val="00EF57CA"/>
    <w:rsid w:val="00F02BB1"/>
    <w:rsid w:val="00F03E60"/>
    <w:rsid w:val="00F04F8B"/>
    <w:rsid w:val="00F07CDF"/>
    <w:rsid w:val="00F10A60"/>
    <w:rsid w:val="00F131B2"/>
    <w:rsid w:val="00F173D6"/>
    <w:rsid w:val="00F21F4A"/>
    <w:rsid w:val="00F2327B"/>
    <w:rsid w:val="00F25C83"/>
    <w:rsid w:val="00F277D5"/>
    <w:rsid w:val="00F3077D"/>
    <w:rsid w:val="00F372E3"/>
    <w:rsid w:val="00F37640"/>
    <w:rsid w:val="00F37D56"/>
    <w:rsid w:val="00F40661"/>
    <w:rsid w:val="00F4349E"/>
    <w:rsid w:val="00F526D3"/>
    <w:rsid w:val="00F53664"/>
    <w:rsid w:val="00F53914"/>
    <w:rsid w:val="00F551D6"/>
    <w:rsid w:val="00F57038"/>
    <w:rsid w:val="00F577C4"/>
    <w:rsid w:val="00F6454E"/>
    <w:rsid w:val="00F722A2"/>
    <w:rsid w:val="00F827F0"/>
    <w:rsid w:val="00F82BD1"/>
    <w:rsid w:val="00F84072"/>
    <w:rsid w:val="00F842CB"/>
    <w:rsid w:val="00F852F0"/>
    <w:rsid w:val="00F90892"/>
    <w:rsid w:val="00F9739A"/>
    <w:rsid w:val="00FA0981"/>
    <w:rsid w:val="00FA659B"/>
    <w:rsid w:val="00FB26B9"/>
    <w:rsid w:val="00FB6680"/>
    <w:rsid w:val="00FC2B5A"/>
    <w:rsid w:val="00FC4E1E"/>
    <w:rsid w:val="00FD0ABD"/>
    <w:rsid w:val="00FD7DFF"/>
    <w:rsid w:val="00FE24A0"/>
    <w:rsid w:val="00FE321F"/>
    <w:rsid w:val="00FE471B"/>
    <w:rsid w:val="00FF1E61"/>
    <w:rsid w:val="00FF202F"/>
    <w:rsid w:val="00FF3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181EA0-F673-4994-9BA4-576B750F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5FAF"/>
    <w:pPr>
      <w:spacing w:after="0" w:line="240" w:lineRule="auto"/>
    </w:pPr>
    <w:rPr>
      <w:rFonts w:ascii="Times New Roman" w:eastAsia="Times New Roman" w:hAnsi="Times New Roman" w:cs="Times New Roman"/>
      <w:sz w:val="20"/>
      <w:szCs w:val="20"/>
      <w:lang w:val="pt-PT" w:eastAsia="pt-PT"/>
    </w:rPr>
  </w:style>
  <w:style w:type="paragraph" w:styleId="Cabealho1">
    <w:name w:val="heading 1"/>
    <w:basedOn w:val="Normal"/>
    <w:next w:val="Normal"/>
    <w:link w:val="Cabealho1Carter"/>
    <w:uiPriority w:val="9"/>
    <w:qFormat/>
    <w:rsid w:val="0080036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Cabealho2">
    <w:name w:val="heading 2"/>
    <w:basedOn w:val="Normal"/>
    <w:next w:val="Normal"/>
    <w:link w:val="Cabealho2Carter"/>
    <w:uiPriority w:val="9"/>
    <w:unhideWhenUsed/>
    <w:qFormat/>
    <w:rsid w:val="00C278D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Cabealho3">
    <w:name w:val="heading 3"/>
    <w:basedOn w:val="Normal"/>
    <w:next w:val="Normal"/>
    <w:link w:val="Cabealho3Carter"/>
    <w:uiPriority w:val="9"/>
    <w:unhideWhenUsed/>
    <w:qFormat/>
    <w:rsid w:val="00B12120"/>
    <w:pPr>
      <w:keepNext/>
      <w:keepLines/>
      <w:spacing w:before="200"/>
      <w:outlineLvl w:val="2"/>
    </w:pPr>
    <w:rPr>
      <w:rFonts w:asciiTheme="majorHAnsi" w:eastAsiaTheme="majorEastAsia" w:hAnsiTheme="majorHAnsi" w:cstheme="majorBidi"/>
      <w:b/>
      <w:bCs/>
      <w:color w:val="5B9BD5"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285F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arter"/>
    <w:uiPriority w:val="34"/>
    <w:qFormat/>
    <w:rsid w:val="00285FAF"/>
    <w:pPr>
      <w:spacing w:after="200" w:line="276" w:lineRule="auto"/>
      <w:ind w:left="720"/>
      <w:contextualSpacing/>
    </w:pPr>
    <w:rPr>
      <w:rFonts w:ascii="Calibri" w:eastAsia="Calibri" w:hAnsi="Calibri"/>
      <w:sz w:val="22"/>
      <w:szCs w:val="22"/>
      <w:lang w:eastAsia="en-US"/>
    </w:rPr>
  </w:style>
  <w:style w:type="character" w:customStyle="1" w:styleId="Cabealho2Carter">
    <w:name w:val="Cabeçalho 2 Caráter"/>
    <w:basedOn w:val="Tipodeletrapredefinidodopargrafo"/>
    <w:link w:val="Cabealho2"/>
    <w:uiPriority w:val="9"/>
    <w:rsid w:val="00C278D4"/>
    <w:rPr>
      <w:rFonts w:asciiTheme="majorHAnsi" w:eastAsiaTheme="majorEastAsia" w:hAnsiTheme="majorHAnsi" w:cstheme="majorBidi"/>
      <w:b/>
      <w:bCs/>
      <w:color w:val="5B9BD5" w:themeColor="accent1"/>
      <w:sz w:val="26"/>
      <w:szCs w:val="26"/>
      <w:lang w:val="pt-PT" w:eastAsia="pt-PT"/>
    </w:rPr>
  </w:style>
  <w:style w:type="paragraph" w:styleId="Textodenotaderodap">
    <w:name w:val="footnote text"/>
    <w:aliases w:val="Texto de nota de rodapé Carácter Carácter,Texto de nota de rodapé Carácter Carácter Carácter,Texto de nota de rodapé Carácter Carácter Carácter Carácter,ft,Footnote Text Char Char Char Char Char Char Char Char Char Char,ft2"/>
    <w:basedOn w:val="Normal"/>
    <w:link w:val="TextodenotaderodapCarter"/>
    <w:rsid w:val="00EB108C"/>
  </w:style>
  <w:style w:type="character" w:customStyle="1" w:styleId="TextodenotaderodapCarter">
    <w:name w:val="Texto de nota de rodapé Caráter"/>
    <w:aliases w:val="Texto de nota de rodapé Carácter Carácter Caráter,Texto de nota de rodapé Carácter Carácter Carácter Caráter,Texto de nota de rodapé Carácter Carácter Carácter Carácter Caráter,ft Caráter,ft2 Caráter"/>
    <w:basedOn w:val="Tipodeletrapredefinidodopargrafo"/>
    <w:link w:val="Textodenotaderodap"/>
    <w:uiPriority w:val="99"/>
    <w:rsid w:val="00EB108C"/>
    <w:rPr>
      <w:rFonts w:ascii="Times New Roman" w:eastAsia="Times New Roman" w:hAnsi="Times New Roman" w:cs="Times New Roman"/>
      <w:sz w:val="20"/>
      <w:szCs w:val="20"/>
      <w:lang w:val="pt-PT" w:eastAsia="pt-PT"/>
    </w:rPr>
  </w:style>
  <w:style w:type="character" w:styleId="Refdenotaderodap">
    <w:name w:val="footnote reference"/>
    <w:aliases w:val="ftref,Footnote Reference Char Char Char,Carattere Char Carattere Carattere Char Carattere Char Carattere Char Char Char1 Char,Carattere Carattere Char Char Char Carattere Char,16 Poin"/>
    <w:basedOn w:val="Tipodeletrapredefinidodopargrafo"/>
    <w:uiPriority w:val="99"/>
    <w:rsid w:val="00EB108C"/>
    <w:rPr>
      <w:vertAlign w:val="superscript"/>
    </w:rPr>
  </w:style>
  <w:style w:type="character" w:customStyle="1" w:styleId="PargrafodaListaCarter">
    <w:name w:val="Parágrafo da Lista Caráter"/>
    <w:link w:val="PargrafodaLista"/>
    <w:uiPriority w:val="34"/>
    <w:rsid w:val="00EB108C"/>
    <w:rPr>
      <w:rFonts w:ascii="Calibri" w:eastAsia="Calibri" w:hAnsi="Calibri" w:cs="Times New Roman"/>
      <w:lang w:val="pt-PT"/>
    </w:rPr>
  </w:style>
  <w:style w:type="character" w:styleId="Refdecomentrio">
    <w:name w:val="annotation reference"/>
    <w:basedOn w:val="Tipodeletrapredefinidodopargrafo"/>
    <w:uiPriority w:val="99"/>
    <w:semiHidden/>
    <w:unhideWhenUsed/>
    <w:rsid w:val="00EB108C"/>
    <w:rPr>
      <w:sz w:val="16"/>
      <w:szCs w:val="16"/>
    </w:rPr>
  </w:style>
  <w:style w:type="paragraph" w:styleId="Textodecomentrio">
    <w:name w:val="annotation text"/>
    <w:basedOn w:val="Normal"/>
    <w:link w:val="TextodecomentrioCarter"/>
    <w:uiPriority w:val="99"/>
    <w:unhideWhenUsed/>
    <w:rsid w:val="00EB108C"/>
    <w:pPr>
      <w:spacing w:after="200"/>
    </w:pPr>
    <w:rPr>
      <w:rFonts w:asciiTheme="minorHAnsi" w:eastAsiaTheme="minorHAnsi" w:hAnsiTheme="minorHAnsi" w:cstheme="minorBidi"/>
      <w:lang w:eastAsia="en-US"/>
    </w:rPr>
  </w:style>
  <w:style w:type="character" w:customStyle="1" w:styleId="TextodecomentrioCarter">
    <w:name w:val="Texto de comentário Caráter"/>
    <w:basedOn w:val="Tipodeletrapredefinidodopargrafo"/>
    <w:link w:val="Textodecomentrio"/>
    <w:uiPriority w:val="99"/>
    <w:rsid w:val="00EB108C"/>
    <w:rPr>
      <w:sz w:val="20"/>
      <w:szCs w:val="20"/>
      <w:lang w:val="pt-PT"/>
    </w:rPr>
  </w:style>
  <w:style w:type="paragraph" w:styleId="Textodebalo">
    <w:name w:val="Balloon Text"/>
    <w:basedOn w:val="Normal"/>
    <w:link w:val="TextodebaloCarter"/>
    <w:uiPriority w:val="99"/>
    <w:semiHidden/>
    <w:unhideWhenUsed/>
    <w:rsid w:val="00EB108C"/>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B108C"/>
    <w:rPr>
      <w:rFonts w:ascii="Tahoma" w:eastAsia="Times New Roman" w:hAnsi="Tahoma" w:cs="Tahoma"/>
      <w:sz w:val="16"/>
      <w:szCs w:val="16"/>
      <w:lang w:val="pt-PT" w:eastAsia="pt-PT"/>
    </w:rPr>
  </w:style>
  <w:style w:type="paragraph" w:styleId="Cabealho">
    <w:name w:val="header"/>
    <w:basedOn w:val="Normal"/>
    <w:link w:val="CabealhoCarter"/>
    <w:uiPriority w:val="99"/>
    <w:unhideWhenUsed/>
    <w:rsid w:val="00B12511"/>
    <w:pPr>
      <w:tabs>
        <w:tab w:val="center" w:pos="4680"/>
        <w:tab w:val="right" w:pos="9360"/>
      </w:tabs>
    </w:pPr>
  </w:style>
  <w:style w:type="character" w:customStyle="1" w:styleId="CabealhoCarter">
    <w:name w:val="Cabeçalho Caráter"/>
    <w:basedOn w:val="Tipodeletrapredefinidodopargrafo"/>
    <w:link w:val="Cabealho"/>
    <w:uiPriority w:val="99"/>
    <w:rsid w:val="00B12511"/>
    <w:rPr>
      <w:rFonts w:ascii="Times New Roman" w:eastAsia="Times New Roman" w:hAnsi="Times New Roman" w:cs="Times New Roman"/>
      <w:sz w:val="20"/>
      <w:szCs w:val="20"/>
      <w:lang w:val="pt-PT" w:eastAsia="pt-PT"/>
    </w:rPr>
  </w:style>
  <w:style w:type="paragraph" w:styleId="Rodap">
    <w:name w:val="footer"/>
    <w:basedOn w:val="Normal"/>
    <w:link w:val="RodapCarter"/>
    <w:uiPriority w:val="99"/>
    <w:unhideWhenUsed/>
    <w:rsid w:val="00B12511"/>
    <w:pPr>
      <w:tabs>
        <w:tab w:val="center" w:pos="4680"/>
        <w:tab w:val="right" w:pos="9360"/>
      </w:tabs>
    </w:pPr>
  </w:style>
  <w:style w:type="character" w:customStyle="1" w:styleId="RodapCarter">
    <w:name w:val="Rodapé Caráter"/>
    <w:basedOn w:val="Tipodeletrapredefinidodopargrafo"/>
    <w:link w:val="Rodap"/>
    <w:uiPriority w:val="99"/>
    <w:rsid w:val="00B12511"/>
    <w:rPr>
      <w:rFonts w:ascii="Times New Roman" w:eastAsia="Times New Roman" w:hAnsi="Times New Roman" w:cs="Times New Roman"/>
      <w:sz w:val="20"/>
      <w:szCs w:val="20"/>
      <w:lang w:val="pt-PT" w:eastAsia="pt-PT"/>
    </w:rPr>
  </w:style>
  <w:style w:type="character" w:customStyle="1" w:styleId="hps">
    <w:name w:val="hps"/>
    <w:rsid w:val="00A81C84"/>
  </w:style>
  <w:style w:type="character" w:customStyle="1" w:styleId="Cabealho1Carter">
    <w:name w:val="Cabeçalho 1 Caráter"/>
    <w:basedOn w:val="Tipodeletrapredefinidodopargrafo"/>
    <w:link w:val="Cabealho1"/>
    <w:uiPriority w:val="9"/>
    <w:rsid w:val="0080036A"/>
    <w:rPr>
      <w:rFonts w:asciiTheme="majorHAnsi" w:eastAsiaTheme="majorEastAsia" w:hAnsiTheme="majorHAnsi" w:cstheme="majorBidi"/>
      <w:b/>
      <w:bCs/>
      <w:color w:val="2E74B5" w:themeColor="accent1" w:themeShade="BF"/>
      <w:sz w:val="28"/>
      <w:szCs w:val="28"/>
      <w:lang w:val="pt-PT" w:eastAsia="pt-PT"/>
    </w:rPr>
  </w:style>
  <w:style w:type="paragraph" w:customStyle="1" w:styleId="Default">
    <w:name w:val="Default"/>
    <w:rsid w:val="0080036A"/>
    <w:pPr>
      <w:autoSpaceDE w:val="0"/>
      <w:autoSpaceDN w:val="0"/>
      <w:adjustRightInd w:val="0"/>
      <w:spacing w:after="0" w:line="240" w:lineRule="auto"/>
    </w:pPr>
    <w:rPr>
      <w:rFonts w:ascii="Calibri" w:hAnsi="Calibri" w:cs="Calibri"/>
      <w:color w:val="000000"/>
      <w:sz w:val="24"/>
      <w:szCs w:val="24"/>
      <w:lang w:val="pt-PT"/>
    </w:rPr>
  </w:style>
  <w:style w:type="character" w:customStyle="1" w:styleId="longtext">
    <w:name w:val="long_text"/>
    <w:basedOn w:val="Tipodeletrapredefinidodopargrafo"/>
    <w:rsid w:val="0080036A"/>
  </w:style>
  <w:style w:type="character" w:customStyle="1" w:styleId="Cabealho3Carter">
    <w:name w:val="Cabeçalho 3 Caráter"/>
    <w:basedOn w:val="Tipodeletrapredefinidodopargrafo"/>
    <w:link w:val="Cabealho3"/>
    <w:uiPriority w:val="9"/>
    <w:rsid w:val="00B12120"/>
    <w:rPr>
      <w:rFonts w:asciiTheme="majorHAnsi" w:eastAsiaTheme="majorEastAsia" w:hAnsiTheme="majorHAnsi" w:cstheme="majorBidi"/>
      <w:b/>
      <w:bCs/>
      <w:color w:val="5B9BD5" w:themeColor="accent1"/>
      <w:sz w:val="20"/>
      <w:szCs w:val="20"/>
      <w:lang w:val="pt-PT" w:eastAsia="pt-PT"/>
    </w:rPr>
  </w:style>
  <w:style w:type="paragraph" w:customStyle="1" w:styleId="yiv4331728648msonormal">
    <w:name w:val="yiv4331728648msonormal"/>
    <w:basedOn w:val="Normal"/>
    <w:rsid w:val="00742FBD"/>
    <w:pPr>
      <w:spacing w:before="100" w:beforeAutospacing="1" w:after="100" w:afterAutospacing="1"/>
    </w:pPr>
    <w:rPr>
      <w:sz w:val="24"/>
      <w:szCs w:val="24"/>
    </w:rPr>
  </w:style>
  <w:style w:type="paragraph" w:styleId="Cabealhodondice">
    <w:name w:val="TOC Heading"/>
    <w:basedOn w:val="Cabealho1"/>
    <w:next w:val="Normal"/>
    <w:uiPriority w:val="39"/>
    <w:semiHidden/>
    <w:unhideWhenUsed/>
    <w:qFormat/>
    <w:rsid w:val="00E3103A"/>
    <w:pPr>
      <w:spacing w:line="276" w:lineRule="auto"/>
      <w:outlineLvl w:val="9"/>
    </w:pPr>
    <w:rPr>
      <w:lang w:val="en-US" w:eastAsia="en-US"/>
    </w:rPr>
  </w:style>
  <w:style w:type="paragraph" w:styleId="ndice1">
    <w:name w:val="toc 1"/>
    <w:basedOn w:val="Normal"/>
    <w:next w:val="Normal"/>
    <w:autoRedefine/>
    <w:uiPriority w:val="39"/>
    <w:unhideWhenUsed/>
    <w:rsid w:val="00E3103A"/>
    <w:pPr>
      <w:spacing w:after="100"/>
    </w:pPr>
  </w:style>
  <w:style w:type="paragraph" w:styleId="ndice2">
    <w:name w:val="toc 2"/>
    <w:basedOn w:val="Normal"/>
    <w:next w:val="Normal"/>
    <w:autoRedefine/>
    <w:uiPriority w:val="39"/>
    <w:unhideWhenUsed/>
    <w:rsid w:val="00E3103A"/>
    <w:pPr>
      <w:spacing w:after="100"/>
      <w:ind w:left="200"/>
    </w:pPr>
  </w:style>
  <w:style w:type="paragraph" w:styleId="ndice3">
    <w:name w:val="toc 3"/>
    <w:basedOn w:val="Normal"/>
    <w:next w:val="Normal"/>
    <w:autoRedefine/>
    <w:uiPriority w:val="39"/>
    <w:unhideWhenUsed/>
    <w:rsid w:val="00DD51CA"/>
    <w:pPr>
      <w:tabs>
        <w:tab w:val="right" w:leader="dot" w:pos="9350"/>
      </w:tabs>
      <w:ind w:left="403"/>
    </w:pPr>
  </w:style>
  <w:style w:type="character" w:styleId="Hiperligao">
    <w:name w:val="Hyperlink"/>
    <w:basedOn w:val="Tipodeletrapredefinidodopargrafo"/>
    <w:uiPriority w:val="99"/>
    <w:unhideWhenUsed/>
    <w:rsid w:val="00E3103A"/>
    <w:rPr>
      <w:color w:val="0563C1" w:themeColor="hyperlink"/>
      <w:u w:val="single"/>
    </w:rPr>
  </w:style>
  <w:style w:type="paragraph" w:styleId="SemEspaamento">
    <w:name w:val="No Spacing"/>
    <w:link w:val="SemEspaamentoCarter"/>
    <w:uiPriority w:val="1"/>
    <w:qFormat/>
    <w:rsid w:val="00E3103A"/>
    <w:pPr>
      <w:spacing w:after="0" w:line="240" w:lineRule="auto"/>
    </w:pPr>
    <w:rPr>
      <w:rFonts w:eastAsiaTheme="minorEastAsia"/>
    </w:rPr>
  </w:style>
  <w:style w:type="character" w:customStyle="1" w:styleId="SemEspaamentoCarter">
    <w:name w:val="Sem Espaçamento Caráter"/>
    <w:basedOn w:val="Tipodeletrapredefinidodopargrafo"/>
    <w:link w:val="SemEspaamento"/>
    <w:uiPriority w:val="1"/>
    <w:rsid w:val="00E3103A"/>
    <w:rPr>
      <w:rFonts w:eastAsiaTheme="minorEastAsia"/>
    </w:rPr>
  </w:style>
  <w:style w:type="table" w:styleId="ListaClara-Cor2">
    <w:name w:val="Light List Accent 2"/>
    <w:basedOn w:val="Tabelanormal"/>
    <w:uiPriority w:val="61"/>
    <w:rsid w:val="00D26BD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Cor5">
    <w:name w:val="Light List Accent 5"/>
    <w:basedOn w:val="Tabelanormal"/>
    <w:uiPriority w:val="61"/>
    <w:rsid w:val="00D26BD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staClara-Cor6">
    <w:name w:val="Light List Accent 6"/>
    <w:basedOn w:val="Tabelanormal"/>
    <w:uiPriority w:val="61"/>
    <w:rsid w:val="00D26BD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paragraph" w:customStyle="1" w:styleId="yiv1743000254msonormal">
    <w:name w:val="yiv1743000254msonormal"/>
    <w:basedOn w:val="Normal"/>
    <w:rsid w:val="00F04F8B"/>
    <w:pPr>
      <w:spacing w:before="100" w:beforeAutospacing="1" w:after="100" w:afterAutospacing="1"/>
    </w:pPr>
    <w:rPr>
      <w:sz w:val="24"/>
      <w:szCs w:val="24"/>
    </w:rPr>
  </w:style>
  <w:style w:type="character" w:customStyle="1" w:styleId="apple-converted-space">
    <w:name w:val="apple-converted-space"/>
    <w:basedOn w:val="Tipodeletrapredefinidodopargrafo"/>
    <w:rsid w:val="00F04F8B"/>
  </w:style>
  <w:style w:type="paragraph" w:customStyle="1" w:styleId="yiv1743000254msolistparagraph">
    <w:name w:val="yiv1743000254msolistparagraph"/>
    <w:basedOn w:val="Normal"/>
    <w:rsid w:val="00F04F8B"/>
    <w:pPr>
      <w:spacing w:before="100" w:beforeAutospacing="1" w:after="100" w:afterAutospacing="1"/>
    </w:pPr>
    <w:rPr>
      <w:sz w:val="24"/>
      <w:szCs w:val="24"/>
    </w:rPr>
  </w:style>
  <w:style w:type="character" w:customStyle="1" w:styleId="apple-style-span">
    <w:name w:val="apple-style-span"/>
    <w:rsid w:val="00FE24A0"/>
  </w:style>
  <w:style w:type="table" w:customStyle="1" w:styleId="ListaClara-Cor11">
    <w:name w:val="Lista Clara - Cor 11"/>
    <w:basedOn w:val="Tabelanormal"/>
    <w:uiPriority w:val="61"/>
    <w:rsid w:val="00AC7D8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Cor4">
    <w:name w:val="Light List Accent 4"/>
    <w:basedOn w:val="Tabelanormal"/>
    <w:uiPriority w:val="61"/>
    <w:rsid w:val="00AC7D83"/>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Assuntodecomentrio">
    <w:name w:val="annotation subject"/>
    <w:basedOn w:val="Textodecomentrio"/>
    <w:next w:val="Textodecomentrio"/>
    <w:link w:val="AssuntodecomentrioCarter"/>
    <w:uiPriority w:val="99"/>
    <w:semiHidden/>
    <w:unhideWhenUsed/>
    <w:rsid w:val="00CD2A58"/>
    <w:pPr>
      <w:spacing w:after="0"/>
    </w:pPr>
    <w:rPr>
      <w:rFonts w:ascii="Times New Roman" w:eastAsia="Times New Roman" w:hAnsi="Times New Roman" w:cs="Times New Roman"/>
      <w:b/>
      <w:bCs/>
      <w:lang w:eastAsia="pt-PT"/>
    </w:rPr>
  </w:style>
  <w:style w:type="character" w:customStyle="1" w:styleId="AssuntodecomentrioCarter">
    <w:name w:val="Assunto de comentário Caráter"/>
    <w:basedOn w:val="TextodecomentrioCarter"/>
    <w:link w:val="Assuntodecomentrio"/>
    <w:uiPriority w:val="99"/>
    <w:semiHidden/>
    <w:rsid w:val="00CD2A58"/>
    <w:rPr>
      <w:rFonts w:ascii="Times New Roman" w:eastAsia="Times New Roman" w:hAnsi="Times New Roman" w:cs="Times New Roman"/>
      <w:b/>
      <w:bCs/>
      <w:sz w:val="20"/>
      <w:szCs w:val="20"/>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7191">
      <w:bodyDiv w:val="1"/>
      <w:marLeft w:val="0"/>
      <w:marRight w:val="0"/>
      <w:marTop w:val="0"/>
      <w:marBottom w:val="0"/>
      <w:divBdr>
        <w:top w:val="none" w:sz="0" w:space="0" w:color="auto"/>
        <w:left w:val="none" w:sz="0" w:space="0" w:color="auto"/>
        <w:bottom w:val="none" w:sz="0" w:space="0" w:color="auto"/>
        <w:right w:val="none" w:sz="0" w:space="0" w:color="auto"/>
      </w:divBdr>
      <w:divsChild>
        <w:div w:id="1702779035">
          <w:marLeft w:val="274"/>
          <w:marRight w:val="0"/>
          <w:marTop w:val="144"/>
          <w:marBottom w:val="0"/>
          <w:divBdr>
            <w:top w:val="none" w:sz="0" w:space="0" w:color="auto"/>
            <w:left w:val="none" w:sz="0" w:space="0" w:color="auto"/>
            <w:bottom w:val="none" w:sz="0" w:space="0" w:color="auto"/>
            <w:right w:val="none" w:sz="0" w:space="0" w:color="auto"/>
          </w:divBdr>
        </w:div>
        <w:div w:id="1186599246">
          <w:marLeft w:val="864"/>
          <w:marRight w:val="0"/>
          <w:marTop w:val="115"/>
          <w:marBottom w:val="0"/>
          <w:divBdr>
            <w:top w:val="none" w:sz="0" w:space="0" w:color="auto"/>
            <w:left w:val="none" w:sz="0" w:space="0" w:color="auto"/>
            <w:bottom w:val="none" w:sz="0" w:space="0" w:color="auto"/>
            <w:right w:val="none" w:sz="0" w:space="0" w:color="auto"/>
          </w:divBdr>
        </w:div>
        <w:div w:id="1631980448">
          <w:marLeft w:val="864"/>
          <w:marRight w:val="0"/>
          <w:marTop w:val="115"/>
          <w:marBottom w:val="0"/>
          <w:divBdr>
            <w:top w:val="none" w:sz="0" w:space="0" w:color="auto"/>
            <w:left w:val="none" w:sz="0" w:space="0" w:color="auto"/>
            <w:bottom w:val="none" w:sz="0" w:space="0" w:color="auto"/>
            <w:right w:val="none" w:sz="0" w:space="0" w:color="auto"/>
          </w:divBdr>
        </w:div>
        <w:div w:id="27143227">
          <w:marLeft w:val="864"/>
          <w:marRight w:val="0"/>
          <w:marTop w:val="115"/>
          <w:marBottom w:val="0"/>
          <w:divBdr>
            <w:top w:val="none" w:sz="0" w:space="0" w:color="auto"/>
            <w:left w:val="none" w:sz="0" w:space="0" w:color="auto"/>
            <w:bottom w:val="none" w:sz="0" w:space="0" w:color="auto"/>
            <w:right w:val="none" w:sz="0" w:space="0" w:color="auto"/>
          </w:divBdr>
        </w:div>
        <w:div w:id="1780561067">
          <w:marLeft w:val="864"/>
          <w:marRight w:val="0"/>
          <w:marTop w:val="115"/>
          <w:marBottom w:val="0"/>
          <w:divBdr>
            <w:top w:val="none" w:sz="0" w:space="0" w:color="auto"/>
            <w:left w:val="none" w:sz="0" w:space="0" w:color="auto"/>
            <w:bottom w:val="none" w:sz="0" w:space="0" w:color="auto"/>
            <w:right w:val="none" w:sz="0" w:space="0" w:color="auto"/>
          </w:divBdr>
        </w:div>
        <w:div w:id="249237972">
          <w:marLeft w:val="418"/>
          <w:marRight w:val="0"/>
          <w:marTop w:val="144"/>
          <w:marBottom w:val="0"/>
          <w:divBdr>
            <w:top w:val="none" w:sz="0" w:space="0" w:color="auto"/>
            <w:left w:val="none" w:sz="0" w:space="0" w:color="auto"/>
            <w:bottom w:val="none" w:sz="0" w:space="0" w:color="auto"/>
            <w:right w:val="none" w:sz="0" w:space="0" w:color="auto"/>
          </w:divBdr>
        </w:div>
      </w:divsChild>
    </w:div>
    <w:div w:id="375282292">
      <w:bodyDiv w:val="1"/>
      <w:marLeft w:val="0"/>
      <w:marRight w:val="0"/>
      <w:marTop w:val="0"/>
      <w:marBottom w:val="0"/>
      <w:divBdr>
        <w:top w:val="none" w:sz="0" w:space="0" w:color="auto"/>
        <w:left w:val="none" w:sz="0" w:space="0" w:color="auto"/>
        <w:bottom w:val="none" w:sz="0" w:space="0" w:color="auto"/>
        <w:right w:val="none" w:sz="0" w:space="0" w:color="auto"/>
      </w:divBdr>
      <w:divsChild>
        <w:div w:id="6954642">
          <w:marLeft w:val="418"/>
          <w:marRight w:val="0"/>
          <w:marTop w:val="96"/>
          <w:marBottom w:val="0"/>
          <w:divBdr>
            <w:top w:val="none" w:sz="0" w:space="0" w:color="auto"/>
            <w:left w:val="none" w:sz="0" w:space="0" w:color="auto"/>
            <w:bottom w:val="none" w:sz="0" w:space="0" w:color="auto"/>
            <w:right w:val="none" w:sz="0" w:space="0" w:color="auto"/>
          </w:divBdr>
        </w:div>
        <w:div w:id="1323923224">
          <w:marLeft w:val="418"/>
          <w:marRight w:val="0"/>
          <w:marTop w:val="96"/>
          <w:marBottom w:val="0"/>
          <w:divBdr>
            <w:top w:val="none" w:sz="0" w:space="0" w:color="auto"/>
            <w:left w:val="none" w:sz="0" w:space="0" w:color="auto"/>
            <w:bottom w:val="none" w:sz="0" w:space="0" w:color="auto"/>
            <w:right w:val="none" w:sz="0" w:space="0" w:color="auto"/>
          </w:divBdr>
        </w:div>
        <w:div w:id="233515231">
          <w:marLeft w:val="418"/>
          <w:marRight w:val="0"/>
          <w:marTop w:val="96"/>
          <w:marBottom w:val="0"/>
          <w:divBdr>
            <w:top w:val="none" w:sz="0" w:space="0" w:color="auto"/>
            <w:left w:val="none" w:sz="0" w:space="0" w:color="auto"/>
            <w:bottom w:val="none" w:sz="0" w:space="0" w:color="auto"/>
            <w:right w:val="none" w:sz="0" w:space="0" w:color="auto"/>
          </w:divBdr>
        </w:div>
        <w:div w:id="1950162072">
          <w:marLeft w:val="418"/>
          <w:marRight w:val="0"/>
          <w:marTop w:val="96"/>
          <w:marBottom w:val="0"/>
          <w:divBdr>
            <w:top w:val="none" w:sz="0" w:space="0" w:color="auto"/>
            <w:left w:val="none" w:sz="0" w:space="0" w:color="auto"/>
            <w:bottom w:val="none" w:sz="0" w:space="0" w:color="auto"/>
            <w:right w:val="none" w:sz="0" w:space="0" w:color="auto"/>
          </w:divBdr>
        </w:div>
      </w:divsChild>
    </w:div>
    <w:div w:id="1045061721">
      <w:bodyDiv w:val="1"/>
      <w:marLeft w:val="0"/>
      <w:marRight w:val="0"/>
      <w:marTop w:val="0"/>
      <w:marBottom w:val="0"/>
      <w:divBdr>
        <w:top w:val="none" w:sz="0" w:space="0" w:color="auto"/>
        <w:left w:val="none" w:sz="0" w:space="0" w:color="auto"/>
        <w:bottom w:val="none" w:sz="0" w:space="0" w:color="auto"/>
        <w:right w:val="none" w:sz="0" w:space="0" w:color="auto"/>
      </w:divBdr>
      <w:divsChild>
        <w:div w:id="1153788688">
          <w:marLeft w:val="706"/>
          <w:marRight w:val="0"/>
          <w:marTop w:val="115"/>
          <w:marBottom w:val="0"/>
          <w:divBdr>
            <w:top w:val="none" w:sz="0" w:space="0" w:color="auto"/>
            <w:left w:val="none" w:sz="0" w:space="0" w:color="auto"/>
            <w:bottom w:val="none" w:sz="0" w:space="0" w:color="auto"/>
            <w:right w:val="none" w:sz="0" w:space="0" w:color="auto"/>
          </w:divBdr>
        </w:div>
        <w:div w:id="2025865883">
          <w:marLeft w:val="1296"/>
          <w:marRight w:val="0"/>
          <w:marTop w:val="96"/>
          <w:marBottom w:val="0"/>
          <w:divBdr>
            <w:top w:val="none" w:sz="0" w:space="0" w:color="auto"/>
            <w:left w:val="none" w:sz="0" w:space="0" w:color="auto"/>
            <w:bottom w:val="none" w:sz="0" w:space="0" w:color="auto"/>
            <w:right w:val="none" w:sz="0" w:space="0" w:color="auto"/>
          </w:divBdr>
        </w:div>
        <w:div w:id="1075126552">
          <w:marLeft w:val="1296"/>
          <w:marRight w:val="0"/>
          <w:marTop w:val="96"/>
          <w:marBottom w:val="0"/>
          <w:divBdr>
            <w:top w:val="none" w:sz="0" w:space="0" w:color="auto"/>
            <w:left w:val="none" w:sz="0" w:space="0" w:color="auto"/>
            <w:bottom w:val="none" w:sz="0" w:space="0" w:color="auto"/>
            <w:right w:val="none" w:sz="0" w:space="0" w:color="auto"/>
          </w:divBdr>
        </w:div>
        <w:div w:id="510725376">
          <w:marLeft w:val="1296"/>
          <w:marRight w:val="0"/>
          <w:marTop w:val="96"/>
          <w:marBottom w:val="0"/>
          <w:divBdr>
            <w:top w:val="none" w:sz="0" w:space="0" w:color="auto"/>
            <w:left w:val="none" w:sz="0" w:space="0" w:color="auto"/>
            <w:bottom w:val="none" w:sz="0" w:space="0" w:color="auto"/>
            <w:right w:val="none" w:sz="0" w:space="0" w:color="auto"/>
          </w:divBdr>
        </w:div>
      </w:divsChild>
    </w:div>
    <w:div w:id="1210916308">
      <w:bodyDiv w:val="1"/>
      <w:marLeft w:val="0"/>
      <w:marRight w:val="0"/>
      <w:marTop w:val="0"/>
      <w:marBottom w:val="0"/>
      <w:divBdr>
        <w:top w:val="none" w:sz="0" w:space="0" w:color="auto"/>
        <w:left w:val="none" w:sz="0" w:space="0" w:color="auto"/>
        <w:bottom w:val="none" w:sz="0" w:space="0" w:color="auto"/>
        <w:right w:val="none" w:sz="0" w:space="0" w:color="auto"/>
      </w:divBdr>
    </w:div>
    <w:div w:id="1653363954">
      <w:bodyDiv w:val="1"/>
      <w:marLeft w:val="0"/>
      <w:marRight w:val="0"/>
      <w:marTop w:val="0"/>
      <w:marBottom w:val="0"/>
      <w:divBdr>
        <w:top w:val="none" w:sz="0" w:space="0" w:color="auto"/>
        <w:left w:val="none" w:sz="0" w:space="0" w:color="auto"/>
        <w:bottom w:val="none" w:sz="0" w:space="0" w:color="auto"/>
        <w:right w:val="none" w:sz="0" w:space="0" w:color="auto"/>
      </w:divBdr>
      <w:divsChild>
        <w:div w:id="1184200206">
          <w:marLeft w:val="806"/>
          <w:marRight w:val="0"/>
          <w:marTop w:val="134"/>
          <w:marBottom w:val="0"/>
          <w:divBdr>
            <w:top w:val="none" w:sz="0" w:space="0" w:color="auto"/>
            <w:left w:val="none" w:sz="0" w:space="0" w:color="auto"/>
            <w:bottom w:val="none" w:sz="0" w:space="0" w:color="auto"/>
            <w:right w:val="none" w:sz="0" w:space="0" w:color="auto"/>
          </w:divBdr>
        </w:div>
        <w:div w:id="368803539">
          <w:marLeft w:val="806"/>
          <w:marRight w:val="0"/>
          <w:marTop w:val="106"/>
          <w:marBottom w:val="0"/>
          <w:divBdr>
            <w:top w:val="none" w:sz="0" w:space="0" w:color="auto"/>
            <w:left w:val="none" w:sz="0" w:space="0" w:color="auto"/>
            <w:bottom w:val="none" w:sz="0" w:space="0" w:color="auto"/>
            <w:right w:val="none" w:sz="0" w:space="0" w:color="auto"/>
          </w:divBdr>
        </w:div>
        <w:div w:id="344138771">
          <w:marLeft w:val="1267"/>
          <w:marRight w:val="0"/>
          <w:marTop w:val="82"/>
          <w:marBottom w:val="0"/>
          <w:divBdr>
            <w:top w:val="none" w:sz="0" w:space="0" w:color="auto"/>
            <w:left w:val="none" w:sz="0" w:space="0" w:color="auto"/>
            <w:bottom w:val="none" w:sz="0" w:space="0" w:color="auto"/>
            <w:right w:val="none" w:sz="0" w:space="0" w:color="auto"/>
          </w:divBdr>
        </w:div>
        <w:div w:id="2131048406">
          <w:marLeft w:val="821"/>
          <w:marRight w:val="0"/>
          <w:marTop w:val="106"/>
          <w:marBottom w:val="0"/>
          <w:divBdr>
            <w:top w:val="none" w:sz="0" w:space="0" w:color="auto"/>
            <w:left w:val="none" w:sz="0" w:space="0" w:color="auto"/>
            <w:bottom w:val="none" w:sz="0" w:space="0" w:color="auto"/>
            <w:right w:val="none" w:sz="0" w:space="0" w:color="auto"/>
          </w:divBdr>
        </w:div>
        <w:div w:id="655452726">
          <w:marLeft w:val="1642"/>
          <w:marRight w:val="0"/>
          <w:marTop w:val="72"/>
          <w:marBottom w:val="0"/>
          <w:divBdr>
            <w:top w:val="none" w:sz="0" w:space="0" w:color="auto"/>
            <w:left w:val="none" w:sz="0" w:space="0" w:color="auto"/>
            <w:bottom w:val="none" w:sz="0" w:space="0" w:color="auto"/>
            <w:right w:val="none" w:sz="0" w:space="0" w:color="auto"/>
          </w:divBdr>
        </w:div>
        <w:div w:id="1410543640">
          <w:marLeft w:val="1642"/>
          <w:marRight w:val="0"/>
          <w:marTop w:val="72"/>
          <w:marBottom w:val="0"/>
          <w:divBdr>
            <w:top w:val="none" w:sz="0" w:space="0" w:color="auto"/>
            <w:left w:val="none" w:sz="0" w:space="0" w:color="auto"/>
            <w:bottom w:val="none" w:sz="0" w:space="0" w:color="auto"/>
            <w:right w:val="none" w:sz="0" w:space="0" w:color="auto"/>
          </w:divBdr>
        </w:div>
        <w:div w:id="654575925">
          <w:marLeft w:val="418"/>
          <w:marRight w:val="0"/>
          <w:marTop w:val="106"/>
          <w:marBottom w:val="0"/>
          <w:divBdr>
            <w:top w:val="none" w:sz="0" w:space="0" w:color="auto"/>
            <w:left w:val="none" w:sz="0" w:space="0" w:color="auto"/>
            <w:bottom w:val="none" w:sz="0" w:space="0" w:color="auto"/>
            <w:right w:val="none" w:sz="0" w:space="0" w:color="auto"/>
          </w:divBdr>
        </w:div>
        <w:div w:id="839271655">
          <w:marLeft w:val="418"/>
          <w:marRight w:val="0"/>
          <w:marTop w:val="106"/>
          <w:marBottom w:val="0"/>
          <w:divBdr>
            <w:top w:val="none" w:sz="0" w:space="0" w:color="auto"/>
            <w:left w:val="none" w:sz="0" w:space="0" w:color="auto"/>
            <w:bottom w:val="none" w:sz="0" w:space="0" w:color="auto"/>
            <w:right w:val="none" w:sz="0" w:space="0" w:color="auto"/>
          </w:divBdr>
        </w:div>
      </w:divsChild>
    </w:div>
    <w:div w:id="1746487628">
      <w:bodyDiv w:val="1"/>
      <w:marLeft w:val="0"/>
      <w:marRight w:val="0"/>
      <w:marTop w:val="0"/>
      <w:marBottom w:val="0"/>
      <w:divBdr>
        <w:top w:val="none" w:sz="0" w:space="0" w:color="auto"/>
        <w:left w:val="none" w:sz="0" w:space="0" w:color="auto"/>
        <w:bottom w:val="none" w:sz="0" w:space="0" w:color="auto"/>
        <w:right w:val="none" w:sz="0" w:space="0" w:color="auto"/>
      </w:divBdr>
    </w:div>
    <w:div w:id="1812795104">
      <w:bodyDiv w:val="1"/>
      <w:marLeft w:val="0"/>
      <w:marRight w:val="0"/>
      <w:marTop w:val="0"/>
      <w:marBottom w:val="0"/>
      <w:divBdr>
        <w:top w:val="none" w:sz="0" w:space="0" w:color="auto"/>
        <w:left w:val="none" w:sz="0" w:space="0" w:color="auto"/>
        <w:bottom w:val="none" w:sz="0" w:space="0" w:color="auto"/>
        <w:right w:val="none" w:sz="0" w:space="0" w:color="auto"/>
      </w:divBdr>
      <w:divsChild>
        <w:div w:id="759834119">
          <w:marLeft w:val="706"/>
          <w:marRight w:val="0"/>
          <w:marTop w:val="144"/>
          <w:marBottom w:val="0"/>
          <w:divBdr>
            <w:top w:val="none" w:sz="0" w:space="0" w:color="auto"/>
            <w:left w:val="none" w:sz="0" w:space="0" w:color="auto"/>
            <w:bottom w:val="none" w:sz="0" w:space="0" w:color="auto"/>
            <w:right w:val="none" w:sz="0" w:space="0" w:color="auto"/>
          </w:divBdr>
        </w:div>
        <w:div w:id="1647080127">
          <w:marLeft w:val="706"/>
          <w:marRight w:val="0"/>
          <w:marTop w:val="144"/>
          <w:marBottom w:val="0"/>
          <w:divBdr>
            <w:top w:val="none" w:sz="0" w:space="0" w:color="auto"/>
            <w:left w:val="none" w:sz="0" w:space="0" w:color="auto"/>
            <w:bottom w:val="none" w:sz="0" w:space="0" w:color="auto"/>
            <w:right w:val="none" w:sz="0" w:space="0" w:color="auto"/>
          </w:divBdr>
        </w:div>
        <w:div w:id="733511131">
          <w:marLeft w:val="706"/>
          <w:marRight w:val="0"/>
          <w:marTop w:val="144"/>
          <w:marBottom w:val="0"/>
          <w:divBdr>
            <w:top w:val="none" w:sz="0" w:space="0" w:color="auto"/>
            <w:left w:val="none" w:sz="0" w:space="0" w:color="auto"/>
            <w:bottom w:val="none" w:sz="0" w:space="0" w:color="auto"/>
            <w:right w:val="none" w:sz="0" w:space="0" w:color="auto"/>
          </w:divBdr>
        </w:div>
        <w:div w:id="1777139842">
          <w:marLeft w:val="706"/>
          <w:marRight w:val="0"/>
          <w:marTop w:val="144"/>
          <w:marBottom w:val="0"/>
          <w:divBdr>
            <w:top w:val="none" w:sz="0" w:space="0" w:color="auto"/>
            <w:left w:val="none" w:sz="0" w:space="0" w:color="auto"/>
            <w:bottom w:val="none" w:sz="0" w:space="0" w:color="auto"/>
            <w:right w:val="none" w:sz="0" w:space="0" w:color="auto"/>
          </w:divBdr>
        </w:div>
        <w:div w:id="1955668480">
          <w:marLeft w:val="70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4C98B-CC5F-4664-8E54-504D4B957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25590</Words>
  <Characters>138188</Characters>
  <Application>Microsoft Office Word</Application>
  <DocSecurity>0</DocSecurity>
  <Lines>1151</Lines>
  <Paragraphs>326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DECLARAÇÃO DE BEIJING E PLATAFORMA  DE ACÇÃO + 20</vt:lpstr>
      <vt:lpstr>DECLARAÇÃO DE BEIJING E PLATAFORMA  DE ACÇÃO + 20</vt:lpstr>
    </vt:vector>
  </TitlesOfParts>
  <Company/>
  <LinksUpToDate>false</LinksUpToDate>
  <CharactersWithSpaces>163452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 DE BEIJING E PLATAFORMA  DE ACÇÃO + 20</dc:title>
  <dc:subject>Cabo Verde - Relatório 2014</dc:subject>
  <dc:creator>ICIEG</dc:creator>
  <cp:lastModifiedBy>Damaris Rosabal</cp:lastModifiedBy>
  <cp:revision>2</cp:revision>
  <cp:lastPrinted>2014-06-30T14:09:00Z</cp:lastPrinted>
  <dcterms:created xsi:type="dcterms:W3CDTF">2016-10-17T12:15:00Z</dcterms:created>
  <dcterms:modified xsi:type="dcterms:W3CDTF">2016-10-17T12:15:00Z</dcterms:modified>
</cp:coreProperties>
</file>